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C2927" w14:textId="2544D536" w:rsidR="0010792E" w:rsidRPr="00692D09" w:rsidRDefault="0010792E" w:rsidP="0010792E">
      <w:pPr>
        <w:pStyle w:val="CRCoverPage"/>
        <w:tabs>
          <w:tab w:val="right" w:pos="9639"/>
        </w:tabs>
        <w:spacing w:after="0"/>
        <w:rPr>
          <w:rFonts w:eastAsia="SimSun" w:cs="Arial"/>
          <w:b/>
          <w:sz w:val="24"/>
          <w:szCs w:val="24"/>
        </w:rPr>
      </w:pPr>
      <w:r w:rsidRPr="00EE422F">
        <w:rPr>
          <w:rFonts w:eastAsia="SimSun" w:cs="Arial"/>
          <w:b/>
          <w:sz w:val="24"/>
          <w:szCs w:val="24"/>
        </w:rPr>
        <w:t>3GPP TSG-RAN WG4 Meeting #1</w:t>
      </w:r>
      <w:r w:rsidR="000F6DA5">
        <w:rPr>
          <w:rFonts w:eastAsia="SimSun" w:cs="Arial"/>
          <w:b/>
          <w:sz w:val="24"/>
          <w:szCs w:val="24"/>
        </w:rPr>
        <w:t>10</w:t>
      </w:r>
      <w:r>
        <w:rPr>
          <w:b/>
          <w:i/>
          <w:noProof/>
          <w:sz w:val="28"/>
        </w:rPr>
        <w:tab/>
      </w:r>
      <w:r w:rsidR="00D73D79" w:rsidRPr="00D73D79">
        <w:rPr>
          <w:rFonts w:eastAsia="SimSun" w:cs="Arial"/>
          <w:b/>
          <w:sz w:val="24"/>
          <w:szCs w:val="24"/>
        </w:rPr>
        <w:t>R4-2402007</w:t>
      </w:r>
    </w:p>
    <w:p w14:paraId="14A37C7C" w14:textId="00411FC0" w:rsidR="0010792E" w:rsidRDefault="000F6DA5" w:rsidP="0010792E">
      <w:pPr>
        <w:pStyle w:val="CRCoverPage"/>
        <w:outlineLvl w:val="0"/>
        <w:rPr>
          <w:b/>
          <w:noProof/>
          <w:sz w:val="24"/>
        </w:rPr>
      </w:pPr>
      <w:r>
        <w:rPr>
          <w:rFonts w:eastAsia="SimSun"/>
          <w:b/>
          <w:sz w:val="24"/>
        </w:rPr>
        <w:t>Athens</w:t>
      </w:r>
      <w:r w:rsidR="0010792E" w:rsidRPr="008C39F7">
        <w:rPr>
          <w:rFonts w:eastAsia="SimSun"/>
          <w:b/>
          <w:sz w:val="24"/>
        </w:rPr>
        <w:t xml:space="preserve">, </w:t>
      </w:r>
      <w:r>
        <w:rPr>
          <w:rFonts w:eastAsia="SimSun"/>
          <w:b/>
          <w:sz w:val="24"/>
        </w:rPr>
        <w:t>Greece</w:t>
      </w:r>
      <w:r w:rsidR="0010792E">
        <w:rPr>
          <w:rFonts w:eastAsia="SimSun"/>
          <w:b/>
          <w:sz w:val="24"/>
        </w:rPr>
        <w:t xml:space="preserve">, </w:t>
      </w:r>
      <w:r>
        <w:rPr>
          <w:rFonts w:eastAsia="SimSun"/>
          <w:b/>
          <w:sz w:val="24"/>
        </w:rPr>
        <w:t>February 26</w:t>
      </w:r>
      <w:r w:rsidRPr="000F6DA5">
        <w:rPr>
          <w:rFonts w:eastAsia="SimSun"/>
          <w:b/>
          <w:sz w:val="24"/>
          <w:vertAlign w:val="superscript"/>
        </w:rPr>
        <w:t>th</w:t>
      </w:r>
      <w:r>
        <w:rPr>
          <w:rFonts w:eastAsia="SimSun"/>
          <w:b/>
          <w:sz w:val="24"/>
        </w:rPr>
        <w:t xml:space="preserve"> – March 1</w:t>
      </w:r>
      <w:r w:rsidRPr="000F6DA5">
        <w:rPr>
          <w:rFonts w:eastAsia="SimSun"/>
          <w:b/>
          <w:sz w:val="24"/>
          <w:vertAlign w:val="superscript"/>
        </w:rPr>
        <w:t>st</w:t>
      </w:r>
      <w:r w:rsidR="0010792E" w:rsidRPr="008C39F7">
        <w:rPr>
          <w:rFonts w:eastAsia="SimSun"/>
          <w:b/>
          <w:sz w:val="24"/>
        </w:rPr>
        <w:t>, 202</w:t>
      </w:r>
      <w:r>
        <w:rPr>
          <w:rFonts w:eastAsia="SimSun"/>
          <w:b/>
          <w:sz w:val="24"/>
        </w:rPr>
        <w:t>4</w:t>
      </w:r>
    </w:p>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9BE083C" w14:textId="6E02450C"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C1A0B" w:rsidRPr="00CC1A0B">
        <w:rPr>
          <w:rFonts w:ascii="Arial" w:eastAsia="Calibri" w:hAnsi="Arial" w:cs="Arial"/>
          <w:b/>
          <w:bCs/>
          <w:sz w:val="24"/>
          <w:szCs w:val="24"/>
        </w:rPr>
        <w:t xml:space="preserve">On </w:t>
      </w:r>
      <w:r w:rsidR="00E74F92">
        <w:rPr>
          <w:rFonts w:ascii="Arial" w:eastAsia="Calibri" w:hAnsi="Arial" w:cs="Arial"/>
          <w:b/>
          <w:bCs/>
          <w:sz w:val="24"/>
          <w:szCs w:val="24"/>
        </w:rPr>
        <w:t xml:space="preserve">remaining </w:t>
      </w:r>
      <w:r w:rsidR="00CC1A0B" w:rsidRPr="00CC1A0B">
        <w:rPr>
          <w:rFonts w:ascii="Arial" w:eastAsia="Calibri" w:hAnsi="Arial" w:cs="Arial"/>
          <w:b/>
          <w:bCs/>
          <w:sz w:val="24"/>
          <w:szCs w:val="24"/>
        </w:rPr>
        <w:t xml:space="preserve">multi-Rx </w:t>
      </w:r>
      <w:r w:rsidR="00E74F92">
        <w:rPr>
          <w:rFonts w:ascii="Arial" w:eastAsia="Calibri" w:hAnsi="Arial" w:cs="Arial"/>
          <w:b/>
          <w:bCs/>
          <w:sz w:val="24"/>
          <w:szCs w:val="24"/>
        </w:rPr>
        <w:t>core part requirements</w:t>
      </w:r>
    </w:p>
    <w:p w14:paraId="0A4EEEEB" w14:textId="3F2DB1FD"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8B1A67" w:rsidRPr="008B1A67">
        <w:rPr>
          <w:rFonts w:ascii="Arial" w:eastAsia="MS Mincho" w:hAnsi="Arial" w:cs="Arial"/>
          <w:b/>
          <w:bCs/>
          <w:sz w:val="24"/>
          <w:szCs w:val="20"/>
        </w:rPr>
        <w:t>8.3.2.1</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246DD583" w14:textId="77777777" w:rsidR="00841BCD" w:rsidRPr="00EF698B" w:rsidRDefault="00841BCD" w:rsidP="00A37002">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5822C9C7" w14:textId="79FFBE6C" w:rsidR="00BD6D06" w:rsidRDefault="008B1A67" w:rsidP="000335CE">
      <w:pPr>
        <w:rPr>
          <w:rStyle w:val="normaltextrun"/>
          <w:color w:val="000000"/>
          <w:szCs w:val="20"/>
          <w:shd w:val="clear" w:color="auto" w:fill="FFFFFF"/>
        </w:rPr>
      </w:pPr>
      <w:r>
        <w:rPr>
          <w:rStyle w:val="normaltextrun"/>
          <w:color w:val="000000"/>
          <w:szCs w:val="20"/>
          <w:shd w:val="clear" w:color="auto" w:fill="FFFFFF"/>
        </w:rPr>
        <w:t>Rel-18 multi-Rx work item core part was officially finalized in the RAN4#109 meeting</w:t>
      </w:r>
      <w:r w:rsidR="006753D5">
        <w:rPr>
          <w:rStyle w:val="normaltextrun"/>
          <w:color w:val="000000"/>
          <w:szCs w:val="20"/>
          <w:shd w:val="clear" w:color="auto" w:fill="FFFFFF"/>
        </w:rPr>
        <w:t>. However, some issues were left open and are to be handled in the maintenance phase of the work item</w:t>
      </w:r>
      <w:r w:rsidR="00C47E5D">
        <w:rPr>
          <w:rStyle w:val="normaltextrun"/>
          <w:color w:val="000000"/>
          <w:szCs w:val="20"/>
          <w:shd w:val="clear" w:color="auto" w:fill="FFFFFF"/>
        </w:rPr>
        <w:t xml:space="preserve"> [1]</w:t>
      </w:r>
      <w:r w:rsidR="006753D5">
        <w:rPr>
          <w:rStyle w:val="normaltextrun"/>
          <w:color w:val="000000"/>
          <w:szCs w:val="20"/>
          <w:shd w:val="clear" w:color="auto" w:fill="FFFFFF"/>
        </w:rPr>
        <w:t xml:space="preserve">. </w:t>
      </w:r>
    </w:p>
    <w:tbl>
      <w:tblPr>
        <w:tblStyle w:val="TableGrid"/>
        <w:tblW w:w="0" w:type="auto"/>
        <w:tblLook w:val="04A0" w:firstRow="1" w:lastRow="0" w:firstColumn="1" w:lastColumn="0" w:noHBand="0" w:noVBand="1"/>
      </w:tblPr>
      <w:tblGrid>
        <w:gridCol w:w="9617"/>
      </w:tblGrid>
      <w:tr w:rsidR="009D1ECC" w14:paraId="02F2E468" w14:textId="77777777" w:rsidTr="009D1ECC">
        <w:tc>
          <w:tcPr>
            <w:tcW w:w="9617" w:type="dxa"/>
          </w:tcPr>
          <w:p w14:paraId="7BF1C9A0" w14:textId="77777777" w:rsidR="009D1ECC" w:rsidRPr="009D1ECC" w:rsidRDefault="009D1ECC" w:rsidP="009D1ECC">
            <w:pPr>
              <w:spacing w:after="120"/>
              <w:ind w:left="540"/>
              <w:rPr>
                <w:rFonts w:eastAsia="Times New Roman" w:cs="Times New Roman"/>
                <w:color w:val="0070C0"/>
                <w:szCs w:val="20"/>
                <w:lang w:val="en-GB"/>
              </w:rPr>
            </w:pPr>
            <w:r w:rsidRPr="009D1ECC">
              <w:rPr>
                <w:rFonts w:eastAsia="Times New Roman" w:cs="Times New Roman"/>
                <w:color w:val="0070C0"/>
                <w:szCs w:val="20"/>
                <w:lang w:val="en-GB"/>
              </w:rPr>
              <w:t>Following issues are for discussion in FR2 multi-Rx WI core maintenance.</w:t>
            </w:r>
          </w:p>
          <w:p w14:paraId="05D0FAD6" w14:textId="77777777" w:rsidR="009D1ECC" w:rsidRPr="009D1ECC" w:rsidRDefault="009D1ECC" w:rsidP="009D1ECC">
            <w:pPr>
              <w:numPr>
                <w:ilvl w:val="0"/>
                <w:numId w:val="46"/>
              </w:numPr>
              <w:spacing w:after="120"/>
              <w:textAlignment w:val="center"/>
              <w:rPr>
                <w:rFonts w:ascii="Calibri" w:eastAsia="Times New Roman" w:hAnsi="Calibri" w:cs="Calibri"/>
                <w:sz w:val="22"/>
                <w:lang w:val="en-GB"/>
              </w:rPr>
            </w:pPr>
            <w:r w:rsidRPr="009D1ECC">
              <w:rPr>
                <w:rFonts w:eastAsia="Times New Roman" w:cs="Times New Roman"/>
                <w:color w:val="000000"/>
                <w:szCs w:val="20"/>
                <w:lang w:val="en-GB"/>
              </w:rPr>
              <w:t>Companies are encouraged to bring analysis on conditions for fast beam sweeping.</w:t>
            </w:r>
          </w:p>
          <w:p w14:paraId="3D339306" w14:textId="77777777" w:rsidR="009D1ECC" w:rsidRPr="009D1ECC" w:rsidRDefault="009D1ECC" w:rsidP="009D1ECC">
            <w:pPr>
              <w:numPr>
                <w:ilvl w:val="0"/>
                <w:numId w:val="46"/>
              </w:numPr>
              <w:spacing w:after="120"/>
              <w:textAlignment w:val="center"/>
              <w:rPr>
                <w:rFonts w:ascii="Calibri" w:eastAsia="Times New Roman" w:hAnsi="Calibri" w:cs="Calibri"/>
                <w:sz w:val="22"/>
                <w:lang w:val="en-GB"/>
              </w:rPr>
            </w:pPr>
            <w:r w:rsidRPr="009D1ECC">
              <w:rPr>
                <w:rFonts w:eastAsia="Times New Roman" w:cs="Times New Roman"/>
                <w:color w:val="000000"/>
                <w:szCs w:val="20"/>
                <w:lang w:val="en-GB"/>
              </w:rPr>
              <w:t>Companies may bring concrete proposal on UE requirement in the transition period for each requirement/side condition in the maintenance part.</w:t>
            </w:r>
          </w:p>
          <w:p w14:paraId="7E9C1841" w14:textId="77777777" w:rsidR="009D1ECC" w:rsidRPr="009D1ECC" w:rsidRDefault="009D1ECC" w:rsidP="009D1ECC">
            <w:pPr>
              <w:numPr>
                <w:ilvl w:val="0"/>
                <w:numId w:val="46"/>
              </w:numPr>
              <w:spacing w:after="120"/>
              <w:textAlignment w:val="center"/>
              <w:rPr>
                <w:rFonts w:ascii="Calibri" w:eastAsia="Times New Roman" w:hAnsi="Calibri" w:cs="Calibri"/>
                <w:sz w:val="22"/>
                <w:lang w:val="en-GB"/>
              </w:rPr>
            </w:pPr>
            <w:r w:rsidRPr="009D1ECC">
              <w:rPr>
                <w:rFonts w:eastAsia="Times New Roman" w:cs="Times New Roman"/>
                <w:color w:val="000000"/>
                <w:szCs w:val="20"/>
                <w:lang w:val="en-GB"/>
              </w:rPr>
              <w:t>Companies are encouraged to bring analysis on how to update the condition of RTD &lt; CP.</w:t>
            </w:r>
          </w:p>
          <w:p w14:paraId="455B75F7" w14:textId="77777777" w:rsidR="009D1ECC" w:rsidRPr="009D1ECC" w:rsidRDefault="009D1ECC" w:rsidP="009D1ECC">
            <w:pPr>
              <w:numPr>
                <w:ilvl w:val="0"/>
                <w:numId w:val="46"/>
              </w:numPr>
              <w:spacing w:after="120"/>
              <w:textAlignment w:val="center"/>
              <w:rPr>
                <w:rFonts w:ascii="Calibri" w:eastAsia="Times New Roman" w:hAnsi="Calibri" w:cs="Calibri"/>
                <w:sz w:val="22"/>
                <w:lang w:val="en-GB"/>
              </w:rPr>
            </w:pPr>
            <w:r w:rsidRPr="009D1ECC">
              <w:rPr>
                <w:rFonts w:eastAsia="Times New Roman" w:cs="Times New Roman"/>
                <w:color w:val="000000"/>
                <w:szCs w:val="20"/>
                <w:lang w:val="en-GB"/>
              </w:rPr>
              <w:t>Maintenance based on latest specification.</w:t>
            </w:r>
          </w:p>
          <w:p w14:paraId="16B398A0" w14:textId="77777777" w:rsidR="009D1ECC" w:rsidRDefault="009D1ECC" w:rsidP="000335CE">
            <w:pPr>
              <w:rPr>
                <w:rStyle w:val="normaltextrun"/>
                <w:color w:val="000000"/>
                <w:szCs w:val="20"/>
                <w:shd w:val="clear" w:color="auto" w:fill="FFFFFF"/>
              </w:rPr>
            </w:pPr>
          </w:p>
        </w:tc>
      </w:tr>
    </w:tbl>
    <w:p w14:paraId="3B0BF3FC" w14:textId="77777777" w:rsidR="009D1ECC" w:rsidRDefault="009D1ECC" w:rsidP="000335CE">
      <w:pPr>
        <w:rPr>
          <w:rStyle w:val="normaltextrun"/>
          <w:color w:val="000000"/>
          <w:szCs w:val="20"/>
          <w:shd w:val="clear" w:color="auto" w:fill="FFFFFF"/>
        </w:rPr>
      </w:pPr>
    </w:p>
    <w:p w14:paraId="29F88626" w14:textId="474B4C35" w:rsidR="009D1ECC" w:rsidRDefault="00C47E5D" w:rsidP="000335CE">
      <w:pPr>
        <w:rPr>
          <w:rStyle w:val="normaltextrun"/>
          <w:color w:val="000000"/>
          <w:szCs w:val="20"/>
          <w:shd w:val="clear" w:color="auto" w:fill="FFFFFF"/>
        </w:rPr>
      </w:pPr>
      <w:r>
        <w:rPr>
          <w:rStyle w:val="normaltextrun"/>
          <w:color w:val="000000"/>
          <w:szCs w:val="20"/>
          <w:shd w:val="clear" w:color="auto" w:fill="FFFFFF"/>
        </w:rPr>
        <w:t>In this contribution we discuss some</w:t>
      </w:r>
      <w:r w:rsidR="00B52471">
        <w:rPr>
          <w:rStyle w:val="normaltextrun"/>
          <w:color w:val="000000"/>
          <w:szCs w:val="20"/>
          <w:shd w:val="clear" w:color="auto" w:fill="FFFFFF"/>
        </w:rPr>
        <w:t xml:space="preserve"> of the open issues from general requirement point of view.</w:t>
      </w:r>
    </w:p>
    <w:p w14:paraId="3848A663" w14:textId="7F6B955E" w:rsidR="009A794E" w:rsidRDefault="00DB3DDD" w:rsidP="00BD6D06">
      <w:pPr>
        <w:pStyle w:val="RAN4H1"/>
        <w:rPr>
          <w:rStyle w:val="normaltextrun"/>
          <w:color w:val="000000"/>
          <w:shd w:val="clear" w:color="auto" w:fill="FFFFFF"/>
        </w:rPr>
      </w:pPr>
      <w:r>
        <w:rPr>
          <w:rStyle w:val="normaltextrun"/>
          <w:color w:val="000000"/>
          <w:shd w:val="clear" w:color="auto" w:fill="FFFFFF"/>
        </w:rPr>
        <w:t>Condition for UE being activated with multi-</w:t>
      </w:r>
      <w:proofErr w:type="gramStart"/>
      <w:r>
        <w:rPr>
          <w:rStyle w:val="normaltextrun"/>
          <w:color w:val="000000"/>
          <w:shd w:val="clear" w:color="auto" w:fill="FFFFFF"/>
        </w:rPr>
        <w:t>Rx</w:t>
      </w:r>
      <w:proofErr w:type="gramEnd"/>
    </w:p>
    <w:p w14:paraId="4CA00676" w14:textId="274F5328" w:rsidR="00C41778" w:rsidRDefault="00516501" w:rsidP="00C709B2">
      <w:pPr>
        <w:rPr>
          <w:lang w:val="en-GB"/>
        </w:rPr>
      </w:pPr>
      <w:r>
        <w:rPr>
          <w:lang w:val="en-GB"/>
        </w:rPr>
        <w:t xml:space="preserve">RAN4 has discussed the condition that “the UE is activated with multi-Rx” related to multiple requirements. The discussion has been related e.g. to the </w:t>
      </w:r>
      <w:r w:rsidR="0041498F">
        <w:rPr>
          <w:lang w:val="en-GB"/>
        </w:rPr>
        <w:t>UE assistance information that RAN2 defined based on RAN4 LS</w:t>
      </w:r>
      <w:r w:rsidR="000871F9">
        <w:rPr>
          <w:lang w:val="en-GB"/>
        </w:rPr>
        <w:t xml:space="preserve"> </w:t>
      </w:r>
      <w:r w:rsidR="00C7384F">
        <w:rPr>
          <w:lang w:val="en-GB"/>
        </w:rPr>
        <w:t>[2]</w:t>
      </w:r>
      <w:r w:rsidR="0041498F">
        <w:rPr>
          <w:lang w:val="en-GB"/>
        </w:rPr>
        <w:t xml:space="preserve"> for a multi-Rx UE to be able to signal about single panel preference.</w:t>
      </w:r>
    </w:p>
    <w:p w14:paraId="0BA95B16" w14:textId="3FF50783" w:rsidR="00D23654" w:rsidRDefault="00F64B59" w:rsidP="00C709B2">
      <w:pPr>
        <w:rPr>
          <w:lang w:val="en-GB"/>
        </w:rPr>
      </w:pPr>
      <w:r>
        <w:rPr>
          <w:lang w:val="en-GB"/>
        </w:rPr>
        <w:t xml:space="preserve">Since in the last meeting there seemed to be different understandings of the </w:t>
      </w:r>
      <w:r w:rsidR="00B13843">
        <w:rPr>
          <w:lang w:val="en-GB"/>
        </w:rPr>
        <w:t xml:space="preserve">introduced </w:t>
      </w:r>
      <w:r>
        <w:rPr>
          <w:lang w:val="en-GB"/>
        </w:rPr>
        <w:t xml:space="preserve">RAN2 </w:t>
      </w:r>
      <w:r w:rsidR="0044737D">
        <w:rPr>
          <w:lang w:val="en-GB"/>
        </w:rPr>
        <w:t>UE assistance information</w:t>
      </w:r>
      <w:r>
        <w:rPr>
          <w:lang w:val="en-GB"/>
        </w:rPr>
        <w:t xml:space="preserve">, we would first like to clarify how RAN2 defined the UAI </w:t>
      </w:r>
      <w:r w:rsidR="00BE1792">
        <w:rPr>
          <w:lang w:val="en-GB"/>
        </w:rPr>
        <w:t>that RAN4 requested them to define in the LS.</w:t>
      </w:r>
    </w:p>
    <w:p w14:paraId="390F9FC4" w14:textId="2DF923EA" w:rsidR="00BE1792" w:rsidRDefault="00BE1792" w:rsidP="00C709B2">
      <w:pPr>
        <w:rPr>
          <w:lang w:val="en-GB"/>
        </w:rPr>
      </w:pPr>
      <w:r>
        <w:rPr>
          <w:lang w:val="en-GB"/>
        </w:rPr>
        <w:t xml:space="preserve">Agreements related to the UAI about single panel </w:t>
      </w:r>
      <w:r w:rsidRPr="00F60834">
        <w:rPr>
          <w:lang w:val="en-GB"/>
        </w:rPr>
        <w:t xml:space="preserve">preference </w:t>
      </w:r>
      <w:r w:rsidR="00777F61" w:rsidRPr="00F60834">
        <w:rPr>
          <w:lang w:val="en-GB"/>
        </w:rPr>
        <w:t xml:space="preserve">from </w:t>
      </w:r>
      <w:r w:rsidR="00777F61" w:rsidRPr="00766797">
        <w:rPr>
          <w:lang w:val="en-GB"/>
        </w:rPr>
        <w:t>RAN2</w:t>
      </w:r>
      <w:r w:rsidR="0011233C" w:rsidRPr="00766797">
        <w:rPr>
          <w:lang w:val="en-GB"/>
        </w:rPr>
        <w:t>#</w:t>
      </w:r>
      <w:r w:rsidR="00A441FD" w:rsidRPr="00766797">
        <w:rPr>
          <w:lang w:val="en-GB"/>
        </w:rPr>
        <w:t>123bis</w:t>
      </w:r>
      <w:r w:rsidR="0011233C" w:rsidRPr="00F60834">
        <w:rPr>
          <w:lang w:val="en-GB"/>
        </w:rPr>
        <w:t xml:space="preserve"> </w:t>
      </w:r>
      <w:r w:rsidRPr="00F60834">
        <w:rPr>
          <w:lang w:val="en-GB"/>
        </w:rPr>
        <w:t>are the following:</w:t>
      </w:r>
    </w:p>
    <w:tbl>
      <w:tblPr>
        <w:tblStyle w:val="TableGrid"/>
        <w:tblW w:w="0" w:type="auto"/>
        <w:tblLook w:val="04A0" w:firstRow="1" w:lastRow="0" w:firstColumn="1" w:lastColumn="0" w:noHBand="0" w:noVBand="1"/>
      </w:tblPr>
      <w:tblGrid>
        <w:gridCol w:w="9617"/>
      </w:tblGrid>
      <w:tr w:rsidR="00777F61" w14:paraId="212415F2" w14:textId="77777777" w:rsidTr="00777F61">
        <w:tc>
          <w:tcPr>
            <w:tcW w:w="9617" w:type="dxa"/>
          </w:tcPr>
          <w:p w14:paraId="79D38C22" w14:textId="77777777" w:rsidR="00777F61" w:rsidRPr="00777F61" w:rsidRDefault="00777F61" w:rsidP="00777F61">
            <w:pPr>
              <w:ind w:left="540"/>
              <w:rPr>
                <w:rFonts w:ascii="Calibri" w:eastAsia="Times New Roman" w:hAnsi="Calibri" w:cs="Calibri"/>
                <w:sz w:val="22"/>
              </w:rPr>
            </w:pPr>
            <w:r w:rsidRPr="00777F61">
              <w:rPr>
                <w:rFonts w:ascii="Calibri" w:eastAsia="Times New Roman" w:hAnsi="Calibri" w:cs="Calibri"/>
                <w:b/>
                <w:bCs/>
                <w:sz w:val="22"/>
              </w:rPr>
              <w:t>Agreements</w:t>
            </w:r>
            <w:r w:rsidRPr="00777F61">
              <w:rPr>
                <w:rFonts w:ascii="Calibri" w:eastAsia="Times New Roman" w:hAnsi="Calibri" w:cs="Calibri"/>
                <w:sz w:val="22"/>
              </w:rPr>
              <w:t>:</w:t>
            </w:r>
          </w:p>
          <w:p w14:paraId="43B3F23B" w14:textId="77777777" w:rsidR="00777F61" w:rsidRPr="00777F61" w:rsidRDefault="00777F61" w:rsidP="00777F61">
            <w:pPr>
              <w:numPr>
                <w:ilvl w:val="0"/>
                <w:numId w:val="37"/>
              </w:numPr>
              <w:textAlignment w:val="center"/>
              <w:rPr>
                <w:rFonts w:ascii="Calibri" w:eastAsia="Times New Roman" w:hAnsi="Calibri" w:cs="Calibri"/>
                <w:sz w:val="22"/>
              </w:rPr>
            </w:pPr>
            <w:r w:rsidRPr="00777F61">
              <w:rPr>
                <w:rFonts w:ascii="Calibri" w:eastAsia="Times New Roman" w:hAnsi="Calibri" w:cs="Calibri"/>
                <w:sz w:val="22"/>
              </w:rPr>
              <w:t>Preference indication in the UAI on one panel in FR2 is introduced that is not related to the existing power saving and overheating indications.</w:t>
            </w:r>
          </w:p>
          <w:p w14:paraId="6960A144" w14:textId="77777777" w:rsidR="00777F61" w:rsidRPr="00777F61" w:rsidRDefault="00777F61" w:rsidP="00777F61">
            <w:pPr>
              <w:numPr>
                <w:ilvl w:val="0"/>
                <w:numId w:val="37"/>
              </w:numPr>
              <w:textAlignment w:val="center"/>
              <w:rPr>
                <w:rFonts w:ascii="Calibri" w:eastAsia="Times New Roman" w:hAnsi="Calibri" w:cs="Calibri"/>
                <w:sz w:val="22"/>
              </w:rPr>
            </w:pPr>
            <w:r w:rsidRPr="00777F61">
              <w:rPr>
                <w:rFonts w:ascii="Calibri" w:eastAsia="Times New Roman" w:hAnsi="Calibri" w:cs="Calibri"/>
                <w:sz w:val="22"/>
              </w:rPr>
              <w:t>UE only needs to report its preference on 1 panel and the absence of the field in a UAI indicates a preference to switch back to 2 panels.</w:t>
            </w:r>
          </w:p>
          <w:p w14:paraId="3B1793C2" w14:textId="77777777" w:rsidR="00777F61" w:rsidRPr="00777F61" w:rsidRDefault="00777F61" w:rsidP="00777F61">
            <w:pPr>
              <w:numPr>
                <w:ilvl w:val="0"/>
                <w:numId w:val="37"/>
              </w:numPr>
              <w:textAlignment w:val="center"/>
              <w:rPr>
                <w:rFonts w:ascii="Calibri" w:eastAsia="Times New Roman" w:hAnsi="Calibri" w:cs="Calibri"/>
                <w:sz w:val="22"/>
              </w:rPr>
            </w:pPr>
            <w:r w:rsidRPr="00777F61">
              <w:rPr>
                <w:rFonts w:ascii="Calibri" w:eastAsia="Times New Roman" w:hAnsi="Calibri" w:cs="Calibri"/>
                <w:sz w:val="22"/>
              </w:rPr>
              <w:t>For 1 Rx panel preference reporting, a prohibit timer is configured by network.</w:t>
            </w:r>
          </w:p>
          <w:p w14:paraId="128C3C17" w14:textId="77777777" w:rsidR="00777F61" w:rsidRPr="00777F61" w:rsidRDefault="00777F61" w:rsidP="00777F61">
            <w:pPr>
              <w:numPr>
                <w:ilvl w:val="0"/>
                <w:numId w:val="37"/>
              </w:numPr>
              <w:textAlignment w:val="center"/>
              <w:rPr>
                <w:rFonts w:ascii="Calibri" w:eastAsia="Times New Roman" w:hAnsi="Calibri" w:cs="Calibri"/>
                <w:sz w:val="22"/>
              </w:rPr>
            </w:pPr>
            <w:r w:rsidRPr="00777F61">
              <w:rPr>
                <w:rFonts w:ascii="Calibri" w:eastAsia="Times New Roman" w:hAnsi="Calibri" w:cs="Calibri"/>
                <w:sz w:val="22"/>
              </w:rPr>
              <w:t>Introduce a new UE capability to indicate that UE can provide the preference for multi-Rx panel operation for FR2.  FFS on other UE capabilities coming from RAN4</w:t>
            </w:r>
          </w:p>
          <w:p w14:paraId="3FA1115E" w14:textId="77777777" w:rsidR="00777F61" w:rsidRDefault="00777F61" w:rsidP="00C709B2">
            <w:pPr>
              <w:rPr>
                <w:lang w:val="en-GB"/>
              </w:rPr>
            </w:pPr>
          </w:p>
        </w:tc>
      </w:tr>
    </w:tbl>
    <w:p w14:paraId="64E34970" w14:textId="77777777" w:rsidR="00BE1792" w:rsidRDefault="00BE1792" w:rsidP="00C709B2">
      <w:pPr>
        <w:rPr>
          <w:lang w:val="en-GB"/>
        </w:rPr>
      </w:pPr>
    </w:p>
    <w:p w14:paraId="198FC5D4" w14:textId="755D9B84" w:rsidR="00350A38" w:rsidRDefault="0011233C" w:rsidP="001C6ECE">
      <w:pPr>
        <w:rPr>
          <w:rStyle w:val="Strong"/>
          <w:b w:val="0"/>
          <w:bCs w:val="0"/>
        </w:rPr>
      </w:pPr>
      <w:r>
        <w:rPr>
          <w:lang w:val="en-GB"/>
        </w:rPr>
        <w:t xml:space="preserve">The agreed </w:t>
      </w:r>
      <w:r w:rsidR="00F50F10">
        <w:rPr>
          <w:lang w:val="en-GB"/>
        </w:rPr>
        <w:t xml:space="preserve">and endorsed </w:t>
      </w:r>
      <w:r w:rsidR="001C6ECE">
        <w:rPr>
          <w:lang w:val="en-GB"/>
        </w:rPr>
        <w:t xml:space="preserve">RAN2 </w:t>
      </w:r>
      <w:r>
        <w:rPr>
          <w:lang w:val="en-GB"/>
        </w:rPr>
        <w:t>CRs related to the UAI are</w:t>
      </w:r>
      <w:r w:rsidR="00F60834">
        <w:rPr>
          <w:lang w:val="en-GB"/>
        </w:rPr>
        <w:t xml:space="preserve"> [3], [4], [5] and [6].</w:t>
      </w:r>
    </w:p>
    <w:p w14:paraId="6E088158" w14:textId="432ED818" w:rsidR="001C6ECE" w:rsidRDefault="00EF57C2" w:rsidP="001C6ECE">
      <w:pPr>
        <w:rPr>
          <w:rStyle w:val="Strong"/>
          <w:b w:val="0"/>
          <w:bCs w:val="0"/>
        </w:rPr>
      </w:pPr>
      <w:r>
        <w:rPr>
          <w:rStyle w:val="Strong"/>
          <w:b w:val="0"/>
          <w:bCs w:val="0"/>
        </w:rPr>
        <w:t>Summari</w:t>
      </w:r>
      <w:r w:rsidR="00DD09CE">
        <w:rPr>
          <w:rStyle w:val="Strong"/>
          <w:b w:val="0"/>
          <w:bCs w:val="0"/>
        </w:rPr>
        <w:t>zing the agreements and CRs</w:t>
      </w:r>
      <w:r>
        <w:rPr>
          <w:rStyle w:val="Strong"/>
          <w:b w:val="0"/>
          <w:bCs w:val="0"/>
        </w:rPr>
        <w:t>, the UAI</w:t>
      </w:r>
      <w:r w:rsidR="001E1CEB">
        <w:rPr>
          <w:rStyle w:val="Strong"/>
          <w:b w:val="0"/>
          <w:bCs w:val="0"/>
        </w:rPr>
        <w:t xml:space="preserve"> for single panel preference</w:t>
      </w:r>
      <w:r>
        <w:rPr>
          <w:rStyle w:val="Strong"/>
          <w:b w:val="0"/>
          <w:bCs w:val="0"/>
        </w:rPr>
        <w:t xml:space="preserve"> works in the following way:</w:t>
      </w:r>
    </w:p>
    <w:p w14:paraId="3124338D" w14:textId="0083F11E" w:rsidR="00EF57C2" w:rsidRDefault="00EF57C2" w:rsidP="00EF57C2">
      <w:pPr>
        <w:pStyle w:val="ListParagraph"/>
        <w:numPr>
          <w:ilvl w:val="0"/>
          <w:numId w:val="38"/>
        </w:numPr>
        <w:rPr>
          <w:lang w:val="en-GB"/>
        </w:rPr>
      </w:pPr>
      <w:r>
        <w:rPr>
          <w:lang w:val="en-GB"/>
        </w:rPr>
        <w:t xml:space="preserve">UE supporting </w:t>
      </w:r>
      <w:r w:rsidR="00857998">
        <w:rPr>
          <w:lang w:val="en-GB"/>
        </w:rPr>
        <w:t>multi-Rx capabilities is as a default expected to be in multi-Rx mode</w:t>
      </w:r>
      <w:r w:rsidR="001E1CEB">
        <w:rPr>
          <w:lang w:val="en-GB"/>
        </w:rPr>
        <w:t>.</w:t>
      </w:r>
    </w:p>
    <w:p w14:paraId="2B09DA45" w14:textId="567EE838" w:rsidR="00857998" w:rsidRDefault="00857998" w:rsidP="00EF57C2">
      <w:pPr>
        <w:pStyle w:val="ListParagraph"/>
        <w:numPr>
          <w:ilvl w:val="0"/>
          <w:numId w:val="38"/>
        </w:numPr>
        <w:rPr>
          <w:lang w:val="en-GB"/>
        </w:rPr>
      </w:pPr>
      <w:r>
        <w:rPr>
          <w:lang w:val="en-GB"/>
        </w:rPr>
        <w:lastRenderedPageBreak/>
        <w:t>If the UE wants to switch to single-Rx mode, it sends UAI with single panel preference</w:t>
      </w:r>
      <w:r w:rsidR="00A1061B">
        <w:rPr>
          <w:lang w:val="en-GB"/>
        </w:rPr>
        <w:t xml:space="preserve">. </w:t>
      </w:r>
    </w:p>
    <w:p w14:paraId="70B69B7E" w14:textId="2E3F9245" w:rsidR="00A1061B" w:rsidRPr="007C6CA2" w:rsidRDefault="007C6CA2">
      <w:pPr>
        <w:pStyle w:val="ListParagraph"/>
        <w:numPr>
          <w:ilvl w:val="0"/>
          <w:numId w:val="38"/>
        </w:numPr>
        <w:rPr>
          <w:lang w:val="en-GB"/>
        </w:rPr>
      </w:pPr>
      <w:r w:rsidRPr="007C6CA2">
        <w:rPr>
          <w:lang w:val="en-GB"/>
        </w:rPr>
        <w:t>Single panel preference applies until</w:t>
      </w:r>
      <w:r w:rsidR="00A1061B" w:rsidRPr="007C6CA2">
        <w:rPr>
          <w:lang w:val="en-GB"/>
        </w:rPr>
        <w:t xml:space="preserve"> UE sends UAI without the single panel preference indication</w:t>
      </w:r>
      <w:r w:rsidR="003028F4">
        <w:rPr>
          <w:lang w:val="en-GB"/>
        </w:rPr>
        <w:t xml:space="preserve"> (i.e. if the UE sends UAI for other purposes, it needs to </w:t>
      </w:r>
      <w:r w:rsidR="00814FF8">
        <w:rPr>
          <w:lang w:val="en-GB"/>
        </w:rPr>
        <w:t xml:space="preserve">keep </w:t>
      </w:r>
      <w:r w:rsidR="003028F4">
        <w:rPr>
          <w:lang w:val="en-GB"/>
        </w:rPr>
        <w:t>indicat</w:t>
      </w:r>
      <w:r w:rsidR="00814FF8">
        <w:rPr>
          <w:lang w:val="en-GB"/>
        </w:rPr>
        <w:t>ing</w:t>
      </w:r>
      <w:r w:rsidR="003028F4">
        <w:rPr>
          <w:lang w:val="en-GB"/>
        </w:rPr>
        <w:t xml:space="preserve"> single-Rx preference if it wants to continue in single-Rx)</w:t>
      </w:r>
      <w:r>
        <w:rPr>
          <w:lang w:val="en-GB"/>
        </w:rPr>
        <w:t>. When th</w:t>
      </w:r>
      <w:r w:rsidR="00214A66">
        <w:rPr>
          <w:lang w:val="en-GB"/>
        </w:rPr>
        <w:t>e UE sends UAI without single panel preference indication</w:t>
      </w:r>
      <w:r>
        <w:rPr>
          <w:lang w:val="en-GB"/>
        </w:rPr>
        <w:t>,</w:t>
      </w:r>
      <w:r w:rsidR="00A1061B" w:rsidRPr="007C6CA2">
        <w:rPr>
          <w:lang w:val="en-GB"/>
        </w:rPr>
        <w:t xml:space="preserve"> the UE is expected to go back to multi-Rx mode.</w:t>
      </w:r>
    </w:p>
    <w:p w14:paraId="383FF9DE" w14:textId="608C20EB" w:rsidR="1C77982D" w:rsidRPr="00615D22" w:rsidRDefault="0082079D" w:rsidP="69C8D971">
      <w:pPr>
        <w:pStyle w:val="ListParagraph"/>
        <w:numPr>
          <w:ilvl w:val="0"/>
          <w:numId w:val="38"/>
        </w:numPr>
        <w:rPr>
          <w:lang w:val="en-GB"/>
        </w:rPr>
      </w:pPr>
      <w:r w:rsidRPr="69C8D971">
        <w:rPr>
          <w:lang w:val="en-GB"/>
        </w:rPr>
        <w:t>To prevent ping pong between single-Rx and multi-Rx preferences, a</w:t>
      </w:r>
      <w:r w:rsidR="00A1061B" w:rsidRPr="69C8D971">
        <w:rPr>
          <w:lang w:val="en-GB"/>
        </w:rPr>
        <w:t xml:space="preserve"> prohibit timer is started at the time of single panel preference indication, and the UE is not allowed to </w:t>
      </w:r>
      <w:r w:rsidR="007C6CA2" w:rsidRPr="69C8D971">
        <w:rPr>
          <w:lang w:val="en-GB"/>
        </w:rPr>
        <w:t xml:space="preserve">send </w:t>
      </w:r>
      <w:r w:rsidR="2C222765" w:rsidRPr="69C8D971">
        <w:rPr>
          <w:lang w:val="en-GB"/>
        </w:rPr>
        <w:t xml:space="preserve">another </w:t>
      </w:r>
      <w:r w:rsidR="003C5CF6" w:rsidRPr="69C8D971">
        <w:rPr>
          <w:lang w:val="en-GB"/>
        </w:rPr>
        <w:t xml:space="preserve">UAI with </w:t>
      </w:r>
      <w:r w:rsidR="00CE2616" w:rsidRPr="69C8D971">
        <w:rPr>
          <w:lang w:val="en-GB"/>
        </w:rPr>
        <w:t>this field</w:t>
      </w:r>
      <w:r w:rsidR="007C6CA2" w:rsidRPr="69C8D971">
        <w:rPr>
          <w:lang w:val="en-GB"/>
        </w:rPr>
        <w:t xml:space="preserve"> before the </w:t>
      </w:r>
      <w:r w:rsidR="007C6CA2" w:rsidRPr="00615D22">
        <w:rPr>
          <w:lang w:val="en-GB"/>
        </w:rPr>
        <w:t>timer expires.</w:t>
      </w:r>
      <w:r w:rsidR="667778DA" w:rsidRPr="00615D22">
        <w:rPr>
          <w:lang w:val="en-GB"/>
        </w:rPr>
        <w:t xml:space="preserve"> </w:t>
      </w:r>
    </w:p>
    <w:p w14:paraId="21483E2B" w14:textId="183141A0" w:rsidR="00950BBA" w:rsidRPr="00D44805" w:rsidRDefault="667778DA" w:rsidP="00CA57CB">
      <w:pPr>
        <w:pStyle w:val="ListParagraph"/>
        <w:numPr>
          <w:ilvl w:val="0"/>
          <w:numId w:val="38"/>
        </w:numPr>
        <w:rPr>
          <w:lang w:val="en-GB"/>
        </w:rPr>
      </w:pPr>
      <w:r w:rsidRPr="00615D22">
        <w:rPr>
          <w:lang w:val="en-GB"/>
        </w:rPr>
        <w:t xml:space="preserve">TS 38.300 </w:t>
      </w:r>
      <w:r w:rsidR="1BB0BFC3" w:rsidRPr="00615D22">
        <w:rPr>
          <w:lang w:val="en-GB"/>
        </w:rPr>
        <w:t>explicitly</w:t>
      </w:r>
      <w:r w:rsidRPr="00615D22">
        <w:rPr>
          <w:lang w:val="en-GB"/>
        </w:rPr>
        <w:t xml:space="preserve"> states the following </w:t>
      </w:r>
      <w:proofErr w:type="spellStart"/>
      <w:r w:rsidRPr="00615D22">
        <w:rPr>
          <w:lang w:val="en-GB"/>
        </w:rPr>
        <w:t>gNB</w:t>
      </w:r>
      <w:proofErr w:type="spellEnd"/>
      <w:r w:rsidRPr="00615D22">
        <w:rPr>
          <w:lang w:val="en-GB"/>
        </w:rPr>
        <w:t xml:space="preserve"> behaviour when UE sends a UAI. “In all cases, it is</w:t>
      </w:r>
      <w:r w:rsidR="00950BBA" w:rsidRPr="00615D22">
        <w:rPr>
          <w:lang w:val="en-GB"/>
        </w:rPr>
        <w:t xml:space="preserve"> </w:t>
      </w:r>
      <w:r w:rsidRPr="00615D22">
        <w:rPr>
          <w:lang w:val="en-GB"/>
        </w:rPr>
        <w:t xml:space="preserve">up to the </w:t>
      </w:r>
      <w:proofErr w:type="spellStart"/>
      <w:r w:rsidRPr="00615D22">
        <w:rPr>
          <w:lang w:val="en-GB"/>
        </w:rPr>
        <w:t>gNB</w:t>
      </w:r>
      <w:proofErr w:type="spellEnd"/>
      <w:r w:rsidRPr="00615D22">
        <w:rPr>
          <w:lang w:val="en-GB"/>
        </w:rPr>
        <w:t xml:space="preserve"> whether to accommodate the request."</w:t>
      </w:r>
    </w:p>
    <w:p w14:paraId="0130A504" w14:textId="77777777" w:rsidR="00950BBA" w:rsidRPr="00D44805" w:rsidRDefault="00950BBA" w:rsidP="00950BBA">
      <w:pPr>
        <w:rPr>
          <w:lang w:val="en-GB"/>
        </w:rPr>
      </w:pPr>
    </w:p>
    <w:p w14:paraId="7F64DFD1" w14:textId="7675D3B8" w:rsidR="000C532C" w:rsidRPr="00D44805" w:rsidRDefault="000C532C" w:rsidP="000C532C">
      <w:pPr>
        <w:rPr>
          <w:lang w:val="en-GB"/>
        </w:rPr>
      </w:pPr>
      <w:r w:rsidRPr="00D44805">
        <w:rPr>
          <w:lang w:val="en-GB"/>
        </w:rPr>
        <w:t>RAN4 needs to discuss whether UE sending the indication means that:</w:t>
      </w:r>
    </w:p>
    <w:p w14:paraId="5BEB4AB6" w14:textId="77777777" w:rsidR="000C532C" w:rsidRPr="00D44805" w:rsidRDefault="000C532C" w:rsidP="000C532C">
      <w:pPr>
        <w:pStyle w:val="ListParagraph"/>
        <w:numPr>
          <w:ilvl w:val="0"/>
          <w:numId w:val="39"/>
        </w:numPr>
        <w:rPr>
          <w:lang w:val="en-GB"/>
        </w:rPr>
      </w:pPr>
      <w:r w:rsidRPr="00D44805">
        <w:rPr>
          <w:lang w:val="en-GB"/>
        </w:rPr>
        <w:t xml:space="preserve">The UE will at the moment of UAI </w:t>
      </w:r>
      <w:proofErr w:type="spellStart"/>
      <w:r w:rsidRPr="00D44805">
        <w:rPr>
          <w:lang w:val="en-GB"/>
        </w:rPr>
        <w:t>signaling</w:t>
      </w:r>
      <w:proofErr w:type="spellEnd"/>
      <w:r w:rsidRPr="00D44805">
        <w:rPr>
          <w:lang w:val="en-GB"/>
        </w:rPr>
        <w:t xml:space="preserve"> stop using the second panel and fall to single Rx mode i.e. the UE requirements regarding simultaneous reception or faster beam sweeping change, or</w:t>
      </w:r>
    </w:p>
    <w:p w14:paraId="6C9E16A2" w14:textId="4AA505E0" w:rsidR="000C532C" w:rsidRPr="00D44805" w:rsidRDefault="000C532C" w:rsidP="000C532C">
      <w:pPr>
        <w:pStyle w:val="ListParagraph"/>
        <w:numPr>
          <w:ilvl w:val="0"/>
          <w:numId w:val="39"/>
        </w:numPr>
        <w:rPr>
          <w:lang w:val="en-GB"/>
        </w:rPr>
      </w:pPr>
      <w:r w:rsidRPr="00D44805">
        <w:rPr>
          <w:lang w:val="en-GB"/>
        </w:rPr>
        <w:t xml:space="preserve">The UAI is considered as information/request to the network, and the UE continues to use two panels/Rx at the time of indication. Network takes the indication into account and may decide to e.g. indicate only a single TCI state for the UE. </w:t>
      </w:r>
      <w:r w:rsidR="00F44753">
        <w:rPr>
          <w:lang w:val="en-GB"/>
        </w:rPr>
        <w:t>S</w:t>
      </w:r>
      <w:r w:rsidRPr="00D44805">
        <w:rPr>
          <w:lang w:val="en-GB"/>
        </w:rPr>
        <w:t>uch reconfiguration</w:t>
      </w:r>
      <w:r w:rsidR="00F44753">
        <w:rPr>
          <w:lang w:val="en-GB"/>
        </w:rPr>
        <w:t xml:space="preserve"> will allow</w:t>
      </w:r>
      <w:r w:rsidRPr="00D44805">
        <w:rPr>
          <w:lang w:val="en-GB"/>
        </w:rPr>
        <w:t xml:space="preserve"> the UE </w:t>
      </w:r>
      <w:r w:rsidR="00F44753">
        <w:rPr>
          <w:lang w:val="en-GB"/>
        </w:rPr>
        <w:t>to</w:t>
      </w:r>
      <w:r w:rsidR="00F44753" w:rsidRPr="00D44805">
        <w:rPr>
          <w:lang w:val="en-GB"/>
        </w:rPr>
        <w:t xml:space="preserve"> </w:t>
      </w:r>
      <w:r w:rsidRPr="00D44805">
        <w:rPr>
          <w:lang w:val="en-GB"/>
        </w:rPr>
        <w:t>fall to single-Rx mode.</w:t>
      </w:r>
    </w:p>
    <w:p w14:paraId="07D741FC" w14:textId="6F53910C" w:rsidR="000C532C" w:rsidRPr="00377423" w:rsidRDefault="000C532C" w:rsidP="000C532C">
      <w:pPr>
        <w:rPr>
          <w:lang w:val="en-GB"/>
        </w:rPr>
      </w:pPr>
      <w:r>
        <w:rPr>
          <w:lang w:val="en-GB"/>
        </w:rPr>
        <w:t xml:space="preserve">Our understanding about the indication </w:t>
      </w:r>
      <w:r w:rsidR="009D3389">
        <w:rPr>
          <w:lang w:val="en-GB"/>
        </w:rPr>
        <w:t>is</w:t>
      </w:r>
      <w:r>
        <w:rPr>
          <w:lang w:val="en-GB"/>
        </w:rPr>
        <w:t xml:space="preserve"> that it was defined for UE power saving purposes. We do not see that in real life networks the UE would get such an immediate need to save power that it would without any delay need to turn off another panel. Hence, we think option 2. where the network </w:t>
      </w:r>
      <w:r w:rsidR="00B30BDD">
        <w:rPr>
          <w:lang w:val="en-GB"/>
        </w:rPr>
        <w:t>may</w:t>
      </w:r>
      <w:r>
        <w:rPr>
          <w:lang w:val="en-GB"/>
        </w:rPr>
        <w:t xml:space="preserve"> configure the UE differently based on the indication would serve the power saving purpose sufficiently.</w:t>
      </w:r>
      <w:r w:rsidR="00801351">
        <w:rPr>
          <w:lang w:val="en-GB"/>
        </w:rPr>
        <w:t xml:space="preserve"> Therefore, as a general principle we propose:</w:t>
      </w:r>
    </w:p>
    <w:p w14:paraId="7B8F034E" w14:textId="4EEC4481" w:rsidR="00AB73F4" w:rsidRDefault="00AB73F4" w:rsidP="00766797">
      <w:pPr>
        <w:pStyle w:val="RAN4proposal"/>
        <w:rPr>
          <w:lang w:val="en-GB"/>
        </w:rPr>
      </w:pPr>
      <w:bookmarkStart w:id="1" w:name="_Toc159255472"/>
      <w:r>
        <w:rPr>
          <w:lang w:val="en-GB"/>
        </w:rPr>
        <w:t xml:space="preserve">UE requirements and behaviour </w:t>
      </w:r>
      <w:r w:rsidR="00A674EB">
        <w:rPr>
          <w:lang w:val="en-GB"/>
        </w:rPr>
        <w:t xml:space="preserve">(single-Rx </w:t>
      </w:r>
      <w:proofErr w:type="spellStart"/>
      <w:r w:rsidR="00A674EB">
        <w:rPr>
          <w:lang w:val="en-GB"/>
        </w:rPr>
        <w:t>v.s</w:t>
      </w:r>
      <w:proofErr w:type="spellEnd"/>
      <w:r w:rsidR="00A674EB">
        <w:rPr>
          <w:lang w:val="en-GB"/>
        </w:rPr>
        <w:t xml:space="preserve">. multi-Rx) </w:t>
      </w:r>
      <w:r>
        <w:rPr>
          <w:lang w:val="en-GB"/>
        </w:rPr>
        <w:t>to be dependent on network configuration (single TCI, dual TCI etc.) not UE indication of single panel preference.</w:t>
      </w:r>
      <w:bookmarkEnd w:id="1"/>
    </w:p>
    <w:p w14:paraId="51D914E0" w14:textId="4FC207F1" w:rsidR="00AB73F4" w:rsidRPr="00377423" w:rsidRDefault="006F10B7" w:rsidP="000C532C">
      <w:pPr>
        <w:rPr>
          <w:lang w:val="en-GB"/>
        </w:rPr>
      </w:pPr>
      <w:r>
        <w:rPr>
          <w:lang w:val="en-GB"/>
        </w:rPr>
        <w:t>In the following we discuss some of the detailed requirements under the assumption</w:t>
      </w:r>
      <w:r w:rsidR="00823A29">
        <w:rPr>
          <w:lang w:val="en-GB"/>
        </w:rPr>
        <w:t xml:space="preserve"> of Proposal 1.</w:t>
      </w:r>
    </w:p>
    <w:p w14:paraId="77146529" w14:textId="77777777" w:rsidR="000C532C" w:rsidRPr="000C532C" w:rsidRDefault="000C532C" w:rsidP="00766797">
      <w:pPr>
        <w:rPr>
          <w:lang w:val="en-GB"/>
        </w:rPr>
      </w:pPr>
    </w:p>
    <w:p w14:paraId="255BE997" w14:textId="1B5902B3" w:rsidR="00774F11" w:rsidRDefault="00774F11" w:rsidP="005E17E2">
      <w:pPr>
        <w:keepNext/>
      </w:pPr>
    </w:p>
    <w:p w14:paraId="5528C200" w14:textId="6753F7DF" w:rsidR="00A86B2A" w:rsidRDefault="00A86B2A" w:rsidP="005E17E2">
      <w:pPr>
        <w:keepNext/>
      </w:pPr>
      <w:r w:rsidRPr="00A86B2A">
        <w:rPr>
          <w:noProof/>
        </w:rPr>
        <w:drawing>
          <wp:inline distT="0" distB="0" distL="0" distR="0" wp14:anchorId="1A74D46C" wp14:editId="6FF00DF2">
            <wp:extent cx="5943600" cy="4905375"/>
            <wp:effectExtent l="0" t="0" r="0" b="0"/>
            <wp:docPr id="174778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4905375"/>
                    </a:xfrm>
                    <a:prstGeom prst="rect">
                      <a:avLst/>
                    </a:prstGeom>
                    <a:noFill/>
                    <a:ln>
                      <a:noFill/>
                    </a:ln>
                  </pic:spPr>
                </pic:pic>
              </a:graphicData>
            </a:graphic>
          </wp:inline>
        </w:drawing>
      </w:r>
    </w:p>
    <w:p w14:paraId="2867A1E3" w14:textId="05AC26A3" w:rsidR="00774F11" w:rsidRDefault="00774F11" w:rsidP="00774F11">
      <w:pPr>
        <w:pStyle w:val="Caption"/>
        <w:jc w:val="left"/>
      </w:pPr>
      <w:bookmarkStart w:id="2" w:name="_Ref158276173"/>
      <w:r>
        <w:t xml:space="preserve">Figure </w:t>
      </w:r>
      <w:fldSimple w:instr=" SEQ Figure \* ARABIC ">
        <w:r>
          <w:rPr>
            <w:noProof/>
          </w:rPr>
          <w:t>1</w:t>
        </w:r>
      </w:fldSimple>
      <w:bookmarkEnd w:id="2"/>
      <w:r>
        <w:t xml:space="preserve"> Agreed procedure in RAN2 for UE indicating preference for single Rx operation</w:t>
      </w:r>
    </w:p>
    <w:p w14:paraId="27C6D2FF" w14:textId="27191D17" w:rsidR="00774F11" w:rsidRDefault="00774F11" w:rsidP="00774F11">
      <w:r>
        <w:fldChar w:fldCharType="begin"/>
      </w:r>
      <w:r>
        <w:instrText xml:space="preserve"> REF _Ref158276173 \h </w:instrText>
      </w:r>
      <w:r>
        <w:fldChar w:fldCharType="separate"/>
      </w:r>
      <w:r>
        <w:t xml:space="preserve">Figure </w:t>
      </w:r>
      <w:r>
        <w:rPr>
          <w:noProof/>
        </w:rPr>
        <w:t>1</w:t>
      </w:r>
      <w:r>
        <w:fldChar w:fldCharType="end"/>
      </w:r>
      <w:r>
        <w:t xml:space="preserve"> shows a diagram indicating how the UE assistance information </w:t>
      </w:r>
      <w:r w:rsidR="003662FC">
        <w:t xml:space="preserve">works in the current version of RAN2 specification. In that </w:t>
      </w:r>
      <w:r w:rsidR="00DA6BC1">
        <w:t>method, the network may configure the UE to report multiRx-PreferenceReportingConfigFR2</w:t>
      </w:r>
      <w:r w:rsidR="008F209E">
        <w:t>. If that reporting is configure</w:t>
      </w:r>
      <w:r w:rsidR="002610EB">
        <w:t>d</w:t>
      </w:r>
      <w:r w:rsidR="008F209E">
        <w:t>, the UE may report its preference through UE assistance information</w:t>
      </w:r>
      <w:r w:rsidR="00977624">
        <w:t xml:space="preserve">. The </w:t>
      </w:r>
      <w:r w:rsidR="000156A3">
        <w:t>preference is either indicated as multiRx-PreferenceFR2=single, which indicates that the UE would like to operate in single Rx mode</w:t>
      </w:r>
      <w:r w:rsidR="00F05A2C">
        <w:t>, whereas</w:t>
      </w:r>
      <w:r w:rsidR="00CE1ECC">
        <w:t xml:space="preserve"> if this field is empty, it indicates that the UE would like to operate in multi Rx mode. </w:t>
      </w:r>
    </w:p>
    <w:p w14:paraId="53BBD9B1" w14:textId="5DAA53FC" w:rsidR="002E34CE" w:rsidRDefault="00C53E40" w:rsidP="00774F11">
      <w:r>
        <w:t xml:space="preserve">Regarding the impact of this signaling, the specification 38.300 </w:t>
      </w:r>
      <w:r w:rsidR="002A5EE0">
        <w:t>includes the following sentence in clause 7.9:</w:t>
      </w:r>
    </w:p>
    <w:p w14:paraId="5E75AC0C" w14:textId="7BFCEA77" w:rsidR="002A5EE0" w:rsidRDefault="003A52F7" w:rsidP="002A5EE0">
      <w:pPr>
        <w:pStyle w:val="ListParagraph"/>
        <w:numPr>
          <w:ilvl w:val="0"/>
          <w:numId w:val="43"/>
        </w:numPr>
      </w:pPr>
      <w:r>
        <w:t>"</w:t>
      </w:r>
      <w:r w:rsidR="002A5EE0">
        <w:t xml:space="preserve">In all cases, it is up to the </w:t>
      </w:r>
      <w:proofErr w:type="spellStart"/>
      <w:r w:rsidR="002A5EE0">
        <w:t>gNB</w:t>
      </w:r>
      <w:proofErr w:type="spellEnd"/>
      <w:r w:rsidR="002A5EE0">
        <w:t xml:space="preserve"> whether to accommodate the request.</w:t>
      </w:r>
      <w:r>
        <w:t>”</w:t>
      </w:r>
    </w:p>
    <w:p w14:paraId="51FB64EA" w14:textId="66A98DB0" w:rsidR="006349B2" w:rsidRPr="005E17E2" w:rsidRDefault="006349B2" w:rsidP="00950BBA">
      <w:r>
        <w:t xml:space="preserve">From that, it is clear that </w:t>
      </w:r>
      <w:r w:rsidR="00DA43F6">
        <w:t>no specific behavior is exp</w:t>
      </w:r>
      <w:r w:rsidR="00D10FA4">
        <w:t xml:space="preserve">ected after UE reporting UAI, and it is up for the network </w:t>
      </w:r>
      <w:r w:rsidR="00FF355E">
        <w:t xml:space="preserve">to decide how to configure the UE </w:t>
      </w:r>
      <w:r w:rsidR="008A37B3">
        <w:t xml:space="preserve">to </w:t>
      </w:r>
      <w:r w:rsidR="00693154">
        <w:t>accommodate</w:t>
      </w:r>
      <w:r w:rsidR="008A37B3">
        <w:t xml:space="preserve"> that request. </w:t>
      </w:r>
    </w:p>
    <w:p w14:paraId="626C7CE0" w14:textId="45CA813C" w:rsidR="00AE4E51" w:rsidRPr="00AE4E51" w:rsidRDefault="00AE4E51" w:rsidP="00AE4E51">
      <w:pPr>
        <w:pStyle w:val="RAN4observation0"/>
      </w:pPr>
      <w:bookmarkStart w:id="3" w:name="_Toc159255473"/>
      <w:r>
        <w:t xml:space="preserve">38.300 states that UAI </w:t>
      </w:r>
      <w:r w:rsidR="00693154">
        <w:t>purpose</w:t>
      </w:r>
      <w:r>
        <w:t xml:space="preserve"> is for the UE to indicate preference</w:t>
      </w:r>
      <w:r w:rsidR="00FC156B">
        <w:t xml:space="preserve"> and it is up to the </w:t>
      </w:r>
      <w:proofErr w:type="spellStart"/>
      <w:r w:rsidR="00FC156B">
        <w:t>gNB</w:t>
      </w:r>
      <w:proofErr w:type="spellEnd"/>
      <w:r w:rsidR="00FC156B">
        <w:t xml:space="preserve"> </w:t>
      </w:r>
      <w:r w:rsidR="00FF355E">
        <w:t>the decision to accommodate the request.</w:t>
      </w:r>
      <w:bookmarkEnd w:id="3"/>
      <w:r w:rsidR="00FF355E">
        <w:t xml:space="preserve"> </w:t>
      </w:r>
    </w:p>
    <w:p w14:paraId="241C9750" w14:textId="65A57CB7" w:rsidR="00693154" w:rsidRDefault="00693154" w:rsidP="00693154">
      <w:pPr>
        <w:rPr>
          <w:lang w:val="en-GB"/>
        </w:rPr>
      </w:pPr>
      <w:r>
        <w:rPr>
          <w:lang w:val="en-GB"/>
        </w:rPr>
        <w:t xml:space="preserve">From data reception perspective, it is easy for the network to use the existing </w:t>
      </w:r>
      <w:r w:rsidR="00463941">
        <w:rPr>
          <w:lang w:val="en-GB"/>
        </w:rPr>
        <w:t>signalling</w:t>
      </w:r>
      <w:r>
        <w:rPr>
          <w:lang w:val="en-GB"/>
        </w:rPr>
        <w:t xml:space="preserve"> to accommodate the UE preference to use </w:t>
      </w:r>
      <w:r w:rsidR="0024617F">
        <w:rPr>
          <w:lang w:val="en-GB"/>
        </w:rPr>
        <w:t xml:space="preserve">single Rx. In that case, the network only has to </w:t>
      </w:r>
      <w:r w:rsidR="006871CD">
        <w:rPr>
          <w:lang w:val="en-GB"/>
        </w:rPr>
        <w:t>indi</w:t>
      </w:r>
      <w:r w:rsidR="00463941">
        <w:rPr>
          <w:lang w:val="en-GB"/>
        </w:rPr>
        <w:t>c</w:t>
      </w:r>
      <w:r w:rsidR="006871CD">
        <w:rPr>
          <w:lang w:val="en-GB"/>
        </w:rPr>
        <w:t>ate</w:t>
      </w:r>
      <w:r w:rsidR="0024617F">
        <w:rPr>
          <w:lang w:val="en-GB"/>
        </w:rPr>
        <w:t xml:space="preserve"> the UE </w:t>
      </w:r>
      <w:r w:rsidR="00E30B85">
        <w:rPr>
          <w:lang w:val="en-GB"/>
        </w:rPr>
        <w:t>with a single TCI for DL reception</w:t>
      </w:r>
      <w:r w:rsidR="00860946">
        <w:rPr>
          <w:lang w:val="en-GB"/>
        </w:rPr>
        <w:t>. I</w:t>
      </w:r>
      <w:r w:rsidR="00C26931">
        <w:rPr>
          <w:lang w:val="en-GB"/>
        </w:rPr>
        <w:t>n</w:t>
      </w:r>
      <w:r w:rsidR="00860946">
        <w:rPr>
          <w:lang w:val="en-GB"/>
        </w:rPr>
        <w:t xml:space="preserve"> multi DCI operation, the network can also schedule the UE for each TRP in a TDD manner</w:t>
      </w:r>
      <w:r w:rsidR="00E30B85">
        <w:rPr>
          <w:lang w:val="en-GB"/>
        </w:rPr>
        <w:t xml:space="preserve">, or </w:t>
      </w:r>
      <w:r w:rsidR="00860946">
        <w:rPr>
          <w:lang w:val="en-GB"/>
        </w:rPr>
        <w:t xml:space="preserve">it can send RRC reconfiguration </w:t>
      </w:r>
      <w:r w:rsidR="002A556B">
        <w:rPr>
          <w:lang w:val="en-GB"/>
        </w:rPr>
        <w:t xml:space="preserve">so that the UE returns to single TRP operation. In either case, there is no specification impact for the </w:t>
      </w:r>
      <w:proofErr w:type="spellStart"/>
      <w:r w:rsidR="00D7321A">
        <w:rPr>
          <w:lang w:val="en-GB"/>
        </w:rPr>
        <w:t>gNB</w:t>
      </w:r>
      <w:proofErr w:type="spellEnd"/>
      <w:r w:rsidR="00D7321A">
        <w:rPr>
          <w:lang w:val="en-GB"/>
        </w:rPr>
        <w:t xml:space="preserve"> to configure the UE for single Rx operation. </w:t>
      </w:r>
    </w:p>
    <w:p w14:paraId="5E6625F9" w14:textId="54A0BD53" w:rsidR="008C2D76" w:rsidRDefault="008C2D76" w:rsidP="008C2D76">
      <w:pPr>
        <w:pStyle w:val="RAN4observation0"/>
      </w:pPr>
      <w:bookmarkStart w:id="4" w:name="_Toc159255474"/>
      <w:r>
        <w:t xml:space="preserve">The </w:t>
      </w:r>
      <w:proofErr w:type="spellStart"/>
      <w:r>
        <w:t>gNB</w:t>
      </w:r>
      <w:proofErr w:type="spellEnd"/>
      <w:r>
        <w:t xml:space="preserve"> can configure the UE to operate in single Rx for data reception using the TCI switching framework.</w:t>
      </w:r>
      <w:bookmarkEnd w:id="4"/>
      <w:r>
        <w:t xml:space="preserve"> </w:t>
      </w:r>
    </w:p>
    <w:p w14:paraId="22817265" w14:textId="1C0243C0" w:rsidR="006A1CFB" w:rsidRPr="005E17E2" w:rsidRDefault="000E5EF5" w:rsidP="005E17E2">
      <w:pPr>
        <w:pStyle w:val="RAN4proposal"/>
        <w:rPr>
          <w:lang w:val="en-GB"/>
        </w:rPr>
      </w:pPr>
      <w:bookmarkStart w:id="5" w:name="_Toc159255475"/>
      <w:r>
        <w:rPr>
          <w:lang w:val="en-GB"/>
        </w:rPr>
        <w:lastRenderedPageBreak/>
        <w:t xml:space="preserve">No need to </w:t>
      </w:r>
      <w:r w:rsidR="00030B0E">
        <w:rPr>
          <w:lang w:val="en-GB"/>
        </w:rPr>
        <w:t>capture in RAN4 RRM requirements</w:t>
      </w:r>
      <w:r>
        <w:rPr>
          <w:lang w:val="en-GB"/>
        </w:rPr>
        <w:t xml:space="preserve"> whether </w:t>
      </w:r>
      <w:r w:rsidR="009137DF">
        <w:rPr>
          <w:lang w:val="en-GB"/>
        </w:rPr>
        <w:t>M</w:t>
      </w:r>
      <w:r>
        <w:rPr>
          <w:lang w:val="en-GB"/>
        </w:rPr>
        <w:t>ulti Rx is activated in TCI switching requirements.</w:t>
      </w:r>
      <w:bookmarkEnd w:id="5"/>
      <w:r>
        <w:rPr>
          <w:lang w:val="en-GB"/>
        </w:rPr>
        <w:t xml:space="preserve"> </w:t>
      </w:r>
    </w:p>
    <w:p w14:paraId="693BA457" w14:textId="435ED578" w:rsidR="00D7321A" w:rsidRDefault="00D7321A" w:rsidP="00693154">
      <w:pPr>
        <w:rPr>
          <w:lang w:val="en-GB"/>
        </w:rPr>
      </w:pPr>
      <w:r>
        <w:rPr>
          <w:lang w:val="en-GB"/>
        </w:rPr>
        <w:t xml:space="preserve">For faster beam sweeping, there </w:t>
      </w:r>
      <w:r w:rsidR="00056811">
        <w:rPr>
          <w:lang w:val="en-GB"/>
        </w:rPr>
        <w:t xml:space="preserve">is currently no way for the network to configure the UE to operate with faster or </w:t>
      </w:r>
      <w:r w:rsidR="00433587">
        <w:rPr>
          <w:lang w:val="en-GB"/>
        </w:rPr>
        <w:t xml:space="preserve">legacy beam sweeping scaling factor. If it is the </w:t>
      </w:r>
      <w:r w:rsidR="00534D29">
        <w:rPr>
          <w:lang w:val="en-GB"/>
        </w:rPr>
        <w:t xml:space="preserve">wish of RAN4 that the UEs are able to fallback to slow beam sweeping scaling factor, it would be needed that the network </w:t>
      </w:r>
      <w:r w:rsidR="00F757FC">
        <w:rPr>
          <w:lang w:val="en-GB"/>
        </w:rPr>
        <w:t xml:space="preserve">configures that </w:t>
      </w:r>
      <w:r w:rsidR="004F415D">
        <w:rPr>
          <w:lang w:val="en-GB"/>
        </w:rPr>
        <w:t xml:space="preserve">after the UE </w:t>
      </w:r>
      <w:r w:rsidR="00B07D56">
        <w:rPr>
          <w:lang w:val="en-GB"/>
        </w:rPr>
        <w:t>indi</w:t>
      </w:r>
      <w:r w:rsidR="001B32DA">
        <w:rPr>
          <w:lang w:val="en-GB"/>
        </w:rPr>
        <w:t>c</w:t>
      </w:r>
      <w:r w:rsidR="00B07D56">
        <w:rPr>
          <w:lang w:val="en-GB"/>
        </w:rPr>
        <w:t xml:space="preserve">ates its preference for single Rx operation. </w:t>
      </w:r>
      <w:r w:rsidR="001B32DA">
        <w:rPr>
          <w:lang w:val="en-GB"/>
        </w:rPr>
        <w:t xml:space="preserve">That would imply in further RAN2 work to provide such signalling. Considering that this WID is already </w:t>
      </w:r>
      <w:r w:rsidR="00FF6DE7">
        <w:rPr>
          <w:lang w:val="en-GB"/>
        </w:rPr>
        <w:t xml:space="preserve">officially closed for the core part, we believe that the most practical solution is that </w:t>
      </w:r>
      <w:r w:rsidR="000A26B0">
        <w:rPr>
          <w:lang w:val="en-GB"/>
        </w:rPr>
        <w:t xml:space="preserve">faster beam sweeping </w:t>
      </w:r>
      <w:r w:rsidR="008C2D76">
        <w:rPr>
          <w:lang w:val="en-GB"/>
        </w:rPr>
        <w:t xml:space="preserve">is always considered active for the UE that supports this feature. </w:t>
      </w:r>
    </w:p>
    <w:p w14:paraId="7C35D0E7" w14:textId="315D901B" w:rsidR="008C2D76" w:rsidRDefault="007E2E65" w:rsidP="007E2E65">
      <w:pPr>
        <w:pStyle w:val="RAN4observation0"/>
      </w:pPr>
      <w:bookmarkStart w:id="6" w:name="_Toc159255476"/>
      <w:r>
        <w:t>The existing RAN2 signal</w:t>
      </w:r>
      <w:r w:rsidR="00B97664">
        <w:t>l</w:t>
      </w:r>
      <w:r>
        <w:t xml:space="preserve">ing doesn’t provide support for the network to </w:t>
      </w:r>
      <w:r w:rsidR="009E2EAF">
        <w:t xml:space="preserve">disable </w:t>
      </w:r>
      <w:r w:rsidR="00D745A9">
        <w:t>faster beam sweeping</w:t>
      </w:r>
      <w:r>
        <w:t>.</w:t>
      </w:r>
      <w:bookmarkEnd w:id="6"/>
    </w:p>
    <w:p w14:paraId="763932C8" w14:textId="60A3FC73" w:rsidR="00121D47" w:rsidRPr="005E17E2" w:rsidRDefault="00867865" w:rsidP="005E17E2">
      <w:pPr>
        <w:pStyle w:val="RAN4proposal"/>
        <w:rPr>
          <w:lang w:val="en-GB"/>
        </w:rPr>
      </w:pPr>
      <w:bookmarkStart w:id="7" w:name="_Toc159255477"/>
      <w:r>
        <w:t>RAN4 to consider that faster beam sweeping due to multi Rx is always activated</w:t>
      </w:r>
      <w:r w:rsidRPr="003F394A">
        <w:t>.</w:t>
      </w:r>
      <w:bookmarkEnd w:id="7"/>
    </w:p>
    <w:p w14:paraId="1EB98A1B" w14:textId="43467CE7" w:rsidR="008C2D76" w:rsidRDefault="006A2BA5" w:rsidP="00693154">
      <w:pPr>
        <w:rPr>
          <w:lang w:val="en-GB"/>
        </w:rPr>
      </w:pPr>
      <w:r>
        <w:rPr>
          <w:lang w:val="en-GB"/>
        </w:rPr>
        <w:t xml:space="preserve">For measurement restrictions, it is possible for the network to accommodate the UE for single Rx operation through configuration. If the </w:t>
      </w:r>
      <w:proofErr w:type="spellStart"/>
      <w:r>
        <w:rPr>
          <w:lang w:val="en-GB"/>
        </w:rPr>
        <w:t>gNB</w:t>
      </w:r>
      <w:proofErr w:type="spellEnd"/>
      <w:r>
        <w:rPr>
          <w:lang w:val="en-GB"/>
        </w:rPr>
        <w:t xml:space="preserve"> sends new RRC </w:t>
      </w:r>
      <w:r w:rsidR="00AB6081">
        <w:rPr>
          <w:lang w:val="en-GB"/>
        </w:rPr>
        <w:t>reconfiguration</w:t>
      </w:r>
      <w:r>
        <w:rPr>
          <w:lang w:val="en-GB"/>
        </w:rPr>
        <w:t xml:space="preserve"> message, it is possible for the network to </w:t>
      </w:r>
      <w:r w:rsidR="008C6363">
        <w:rPr>
          <w:lang w:val="en-GB"/>
        </w:rPr>
        <w:t xml:space="preserve">configure CSI-RS such that overlap between </w:t>
      </w:r>
      <w:r w:rsidR="00272328">
        <w:rPr>
          <w:lang w:val="en-GB"/>
        </w:rPr>
        <w:t xml:space="preserve">two TRPs is avoided. </w:t>
      </w:r>
    </w:p>
    <w:p w14:paraId="7424473E" w14:textId="76F45080" w:rsidR="007D41DD" w:rsidRDefault="007D41DD" w:rsidP="007D41DD">
      <w:pPr>
        <w:pStyle w:val="RAN4observation0"/>
      </w:pPr>
      <w:bookmarkStart w:id="8" w:name="_Toc159255478"/>
      <w:r>
        <w:t xml:space="preserve">The </w:t>
      </w:r>
      <w:proofErr w:type="spellStart"/>
      <w:r>
        <w:t>gNB</w:t>
      </w:r>
      <w:proofErr w:type="spellEnd"/>
      <w:r>
        <w:t xml:space="preserve"> can </w:t>
      </w:r>
      <w:r w:rsidR="00725C89">
        <w:t xml:space="preserve">disable measurement restrictions </w:t>
      </w:r>
      <w:r w:rsidR="005159E9">
        <w:t>enhanced operation with Multi Rx through configuration of CSI-RS resources that do not overlap in time.</w:t>
      </w:r>
      <w:bookmarkEnd w:id="8"/>
      <w:r w:rsidR="005159E9">
        <w:t xml:space="preserve"> </w:t>
      </w:r>
    </w:p>
    <w:p w14:paraId="359CE838" w14:textId="17E31A1D" w:rsidR="00867865" w:rsidRPr="00EF3E80" w:rsidRDefault="00E22CB9" w:rsidP="005E17E2">
      <w:pPr>
        <w:pStyle w:val="RAN4proposal"/>
      </w:pPr>
      <w:bookmarkStart w:id="9" w:name="_Toc159255479"/>
      <w:r>
        <w:t>No need to capture in RAN4 RRM requirements whether Multi Rx is activated for measurement restrictions.</w:t>
      </w:r>
      <w:bookmarkEnd w:id="9"/>
      <w:r>
        <w:t xml:space="preserve"> </w:t>
      </w:r>
    </w:p>
    <w:p w14:paraId="04D9AF77" w14:textId="0FF34D91" w:rsidR="00E32B6E" w:rsidRDefault="00E32B6E" w:rsidP="005159E9">
      <w:pPr>
        <w:rPr>
          <w:lang w:val="en-GB"/>
        </w:rPr>
      </w:pPr>
      <w:r>
        <w:rPr>
          <w:lang w:val="en-GB"/>
        </w:rPr>
        <w:t xml:space="preserve">For scheduling restriction, the </w:t>
      </w:r>
      <w:r w:rsidR="007D3426">
        <w:rPr>
          <w:lang w:val="en-GB"/>
        </w:rPr>
        <w:t xml:space="preserve">network may also configure the UE such that scheduling restrictions are disabled. Since all of the scheduling restrictions depend on GBBR-R17 the network may </w:t>
      </w:r>
      <w:r w:rsidR="0018182C">
        <w:rPr>
          <w:lang w:val="en-GB"/>
        </w:rPr>
        <w:t xml:space="preserve">disable GBBR-r17 reporting. </w:t>
      </w:r>
      <w:r w:rsidR="00ED60F6">
        <w:rPr>
          <w:lang w:val="en-GB"/>
        </w:rPr>
        <w:t>If there is no GBBR report, the UE would not be expected to receive data while performing measurements</w:t>
      </w:r>
      <w:r w:rsidR="003E7F58">
        <w:rPr>
          <w:lang w:val="en-GB"/>
        </w:rPr>
        <w:t>, since there is no suitable p</w:t>
      </w:r>
      <w:r w:rsidR="00DD297D">
        <w:rPr>
          <w:lang w:val="en-GB"/>
        </w:rPr>
        <w:t xml:space="preserve">air reported. </w:t>
      </w:r>
    </w:p>
    <w:p w14:paraId="57505539" w14:textId="289EB551" w:rsidR="002F3F16" w:rsidRDefault="002F3F16" w:rsidP="002F3F16">
      <w:pPr>
        <w:pStyle w:val="RAN4observation0"/>
      </w:pPr>
      <w:bookmarkStart w:id="10" w:name="_Toc159255480"/>
      <w:r>
        <w:t xml:space="preserve">The </w:t>
      </w:r>
      <w:proofErr w:type="spellStart"/>
      <w:r>
        <w:t>gNB</w:t>
      </w:r>
      <w:proofErr w:type="spellEnd"/>
      <w:r>
        <w:t xml:space="preserve"> can disable scheduling restrictions enhanced operation with Multi Rx by not configuring GBBR-R17.</w:t>
      </w:r>
      <w:bookmarkEnd w:id="10"/>
      <w:r>
        <w:t xml:space="preserve"> </w:t>
      </w:r>
    </w:p>
    <w:p w14:paraId="4D8AC75E" w14:textId="460921B3" w:rsidR="002F3F16" w:rsidRDefault="00AB668B" w:rsidP="00D41AEE">
      <w:pPr>
        <w:pStyle w:val="RAN4proposal"/>
        <w:rPr>
          <w:lang w:val="en-GB"/>
        </w:rPr>
      </w:pPr>
      <w:bookmarkStart w:id="11" w:name="_Toc159255481"/>
      <w:r>
        <w:t xml:space="preserve">No need to capture in RAN4 RRM requirements whether Multi Rx is activated for </w:t>
      </w:r>
      <w:r w:rsidR="00C634BE">
        <w:t xml:space="preserve">scheduling </w:t>
      </w:r>
      <w:r>
        <w:t>restrictions.</w:t>
      </w:r>
      <w:bookmarkEnd w:id="11"/>
    </w:p>
    <w:p w14:paraId="6822BF30" w14:textId="77777777" w:rsidR="00E649D9" w:rsidRDefault="00E649D9" w:rsidP="00686E5D">
      <w:pPr>
        <w:rPr>
          <w:lang w:val="en-GB"/>
        </w:rPr>
      </w:pPr>
    </w:p>
    <w:p w14:paraId="7AC36654" w14:textId="303F5249" w:rsidR="00EC5A4B" w:rsidRDefault="00EC5A4B" w:rsidP="00EC5A4B">
      <w:pPr>
        <w:pStyle w:val="RAN4H2"/>
        <w:rPr>
          <w:lang w:val="en-GB"/>
        </w:rPr>
      </w:pPr>
      <w:r>
        <w:rPr>
          <w:lang w:val="en-GB"/>
        </w:rPr>
        <w:t>Discussion on scenarios</w:t>
      </w:r>
    </w:p>
    <w:p w14:paraId="46CEE3B1" w14:textId="1B5BA04C" w:rsidR="00EC5A4B" w:rsidRDefault="00EC15DB" w:rsidP="00EC5A4B">
      <w:pPr>
        <w:rPr>
          <w:lang w:val="en-GB"/>
        </w:rPr>
      </w:pPr>
      <w:r>
        <w:rPr>
          <w:lang w:val="en-GB"/>
        </w:rPr>
        <w:t xml:space="preserve">During RAN4#106bis the following agreement was reached regarding </w:t>
      </w:r>
      <w:r w:rsidR="006309DA">
        <w:rPr>
          <w:lang w:val="en-GB"/>
        </w:rPr>
        <w:t>CA/DC scenarios:</w:t>
      </w:r>
    </w:p>
    <w:tbl>
      <w:tblPr>
        <w:tblStyle w:val="TableGrid"/>
        <w:tblW w:w="0" w:type="auto"/>
        <w:tblLook w:val="04A0" w:firstRow="1" w:lastRow="0" w:firstColumn="1" w:lastColumn="0" w:noHBand="0" w:noVBand="1"/>
      </w:tblPr>
      <w:tblGrid>
        <w:gridCol w:w="9617"/>
      </w:tblGrid>
      <w:tr w:rsidR="006309DA" w14:paraId="0FAC14F2" w14:textId="77777777" w:rsidTr="006309DA">
        <w:tc>
          <w:tcPr>
            <w:tcW w:w="9617" w:type="dxa"/>
          </w:tcPr>
          <w:p w14:paraId="07D71291" w14:textId="77777777" w:rsidR="006309DA" w:rsidRDefault="006309DA" w:rsidP="006309DA">
            <w:pPr>
              <w:outlineLvl w:val="2"/>
              <w:rPr>
                <w:b/>
                <w:color w:val="000000" w:themeColor="text1"/>
                <w:u w:val="single"/>
                <w:lang w:eastAsia="ko-KR"/>
              </w:rPr>
            </w:pPr>
            <w:r>
              <w:rPr>
                <w:b/>
                <w:color w:val="000000" w:themeColor="text1"/>
                <w:u w:val="single"/>
                <w:lang w:eastAsia="ko-KR"/>
              </w:rPr>
              <w:t>Issue 1-1-2: Single (component) carrier for defining RRM requirements</w:t>
            </w:r>
          </w:p>
          <w:p w14:paraId="60EFF9A6" w14:textId="77777777" w:rsidR="006309DA" w:rsidRDefault="006309DA" w:rsidP="006309DA">
            <w:pPr>
              <w:spacing w:afterLines="50" w:after="120"/>
              <w:rPr>
                <w:b/>
                <w:bCs/>
                <w:color w:val="0070C0"/>
                <w:szCs w:val="24"/>
                <w:lang w:eastAsia="zh-CN"/>
              </w:rPr>
            </w:pPr>
            <w:r>
              <w:rPr>
                <w:b/>
                <w:bCs/>
                <w:color w:val="0070C0"/>
                <w:szCs w:val="24"/>
                <w:lang w:eastAsia="zh-CN"/>
              </w:rPr>
              <w:t>&lt;Agreement &gt;:</w:t>
            </w:r>
          </w:p>
          <w:p w14:paraId="71493F40" w14:textId="77777777" w:rsidR="006309DA" w:rsidRDefault="006309DA" w:rsidP="006309DA">
            <w:pPr>
              <w:pStyle w:val="ListParagraph"/>
              <w:numPr>
                <w:ilvl w:val="0"/>
                <w:numId w:val="34"/>
              </w:numPr>
              <w:autoSpaceDN w:val="0"/>
              <w:spacing w:after="120"/>
              <w:ind w:left="720"/>
              <w:contextualSpacing w:val="0"/>
              <w:rPr>
                <w:rFonts w:eastAsia="SimSun"/>
                <w:szCs w:val="24"/>
                <w:lang w:eastAsia="zh-CN"/>
              </w:rPr>
            </w:pPr>
            <w:r>
              <w:rPr>
                <w:rFonts w:eastAsia="SimSun"/>
                <w:szCs w:val="24"/>
                <w:lang w:eastAsia="zh-CN"/>
              </w:rPr>
              <w:t>Deprioritize discussions on RRM requirements for CA/DC scenarios till single carrier requirements are completed.</w:t>
            </w:r>
          </w:p>
          <w:p w14:paraId="3F8C97E5" w14:textId="77777777" w:rsidR="006309DA" w:rsidRPr="006309DA" w:rsidRDefault="006309DA" w:rsidP="00EC5A4B"/>
        </w:tc>
      </w:tr>
    </w:tbl>
    <w:p w14:paraId="0867805B" w14:textId="77777777" w:rsidR="006309DA" w:rsidRDefault="006309DA" w:rsidP="00EC5A4B">
      <w:pPr>
        <w:rPr>
          <w:lang w:val="en-GB"/>
        </w:rPr>
      </w:pPr>
    </w:p>
    <w:p w14:paraId="73ABBABC" w14:textId="77777777" w:rsidR="00707353" w:rsidRDefault="003C5E86" w:rsidP="00EC5A4B">
      <w:pPr>
        <w:rPr>
          <w:lang w:val="en-GB"/>
        </w:rPr>
      </w:pPr>
      <w:r>
        <w:rPr>
          <w:lang w:val="en-GB"/>
        </w:rPr>
        <w:t xml:space="preserve">The intention of the group with this agreement was to simplify the work </w:t>
      </w:r>
      <w:r w:rsidR="00F03F66">
        <w:rPr>
          <w:lang w:val="en-GB"/>
        </w:rPr>
        <w:t>limiting the scope</w:t>
      </w:r>
      <w:r w:rsidR="00D1617E">
        <w:rPr>
          <w:lang w:val="en-GB"/>
        </w:rPr>
        <w:t xml:space="preserve"> and avoid </w:t>
      </w:r>
      <w:r w:rsidR="00D71D4E">
        <w:rPr>
          <w:lang w:val="en-GB"/>
        </w:rPr>
        <w:t>extra work that would be generated by allowing multiple component carr</w:t>
      </w:r>
      <w:r w:rsidR="00390EF7">
        <w:rPr>
          <w:lang w:val="en-GB"/>
        </w:rPr>
        <w:t>i</w:t>
      </w:r>
      <w:r w:rsidR="00D71D4E">
        <w:rPr>
          <w:lang w:val="en-GB"/>
        </w:rPr>
        <w:t>er</w:t>
      </w:r>
      <w:r w:rsidR="00390EF7">
        <w:rPr>
          <w:lang w:val="en-GB"/>
        </w:rPr>
        <w:t>s</w:t>
      </w:r>
      <w:r w:rsidR="00B338EE">
        <w:rPr>
          <w:lang w:val="en-GB"/>
        </w:rPr>
        <w:t xml:space="preserve">. </w:t>
      </w:r>
    </w:p>
    <w:p w14:paraId="72EFA6D6" w14:textId="0E5749A9" w:rsidR="00707353" w:rsidRDefault="00707353" w:rsidP="00EC5A4B">
      <w:pPr>
        <w:rPr>
          <w:lang w:val="en-GB"/>
        </w:rPr>
      </w:pPr>
      <w:r>
        <w:rPr>
          <w:lang w:val="en-GB"/>
        </w:rPr>
        <w:t xml:space="preserve">One important scenario to be considered in FR2 is the use of carrier aggregation, </w:t>
      </w:r>
      <w:proofErr w:type="spellStart"/>
      <w:r>
        <w:rPr>
          <w:lang w:val="en-GB"/>
        </w:rPr>
        <w:t>specially</w:t>
      </w:r>
      <w:proofErr w:type="spellEnd"/>
      <w:r>
        <w:rPr>
          <w:lang w:val="en-GB"/>
        </w:rPr>
        <w:t xml:space="preserve"> if there is a FR1 carrier available.</w:t>
      </w:r>
      <w:r w:rsidR="00B338EE">
        <w:rPr>
          <w:lang w:val="en-GB"/>
        </w:rPr>
        <w:t xml:space="preserve"> In </w:t>
      </w:r>
      <w:r w:rsidR="00D92FAE">
        <w:rPr>
          <w:lang w:val="en-GB"/>
        </w:rPr>
        <w:t xml:space="preserve">this case, the FR1 can be used as </w:t>
      </w:r>
      <w:proofErr w:type="spellStart"/>
      <w:r w:rsidR="00D92FAE">
        <w:rPr>
          <w:lang w:val="en-GB"/>
        </w:rPr>
        <w:t>PCell</w:t>
      </w:r>
      <w:proofErr w:type="spellEnd"/>
      <w:r w:rsidR="00D92FAE">
        <w:rPr>
          <w:lang w:val="en-GB"/>
        </w:rPr>
        <w:t xml:space="preserve"> </w:t>
      </w:r>
      <w:r w:rsidR="00E90D5C">
        <w:rPr>
          <w:lang w:val="en-GB"/>
        </w:rPr>
        <w:t xml:space="preserve">to provide enough cell coverage, whereas the FR2 </w:t>
      </w:r>
      <w:proofErr w:type="spellStart"/>
      <w:r w:rsidR="00E90D5C">
        <w:rPr>
          <w:lang w:val="en-GB"/>
        </w:rPr>
        <w:t>SCell</w:t>
      </w:r>
      <w:proofErr w:type="spellEnd"/>
      <w:r w:rsidR="00E90D5C">
        <w:rPr>
          <w:lang w:val="en-GB"/>
        </w:rPr>
        <w:t xml:space="preserve"> can be used </w:t>
      </w:r>
      <w:r w:rsidR="00FC7DE0">
        <w:rPr>
          <w:lang w:val="en-GB"/>
        </w:rPr>
        <w:t xml:space="preserve">for </w:t>
      </w:r>
      <w:r w:rsidR="00C14888">
        <w:rPr>
          <w:lang w:val="en-GB"/>
        </w:rPr>
        <w:t xml:space="preserve">providing </w:t>
      </w:r>
      <w:r w:rsidR="00FC7DE0">
        <w:rPr>
          <w:lang w:val="en-GB"/>
        </w:rPr>
        <w:t xml:space="preserve">throughput </w:t>
      </w:r>
      <w:r w:rsidR="00C14888">
        <w:rPr>
          <w:lang w:val="en-GB"/>
        </w:rPr>
        <w:t xml:space="preserve">capacity. </w:t>
      </w:r>
      <w:r w:rsidR="006E56B4">
        <w:rPr>
          <w:lang w:val="en-GB"/>
        </w:rPr>
        <w:t xml:space="preserve">If this scenario is precluded, the usability of the multi Rx feature will be very limited, considering that typical scenario. </w:t>
      </w:r>
    </w:p>
    <w:p w14:paraId="4680C4FF" w14:textId="1158814D" w:rsidR="006E56B4" w:rsidRDefault="00CD116F" w:rsidP="006E56B4">
      <w:pPr>
        <w:pStyle w:val="RAN4observation0"/>
      </w:pPr>
      <w:bookmarkStart w:id="12" w:name="_Toc159255482"/>
      <w:r>
        <w:t>One typical FR2 scenario is</w:t>
      </w:r>
      <w:r w:rsidR="007B53CF">
        <w:t xml:space="preserve"> using carrier aggregation with FR1 as </w:t>
      </w:r>
      <w:proofErr w:type="spellStart"/>
      <w:r w:rsidR="007B53CF">
        <w:t>PCell</w:t>
      </w:r>
      <w:proofErr w:type="spellEnd"/>
      <w:r w:rsidR="007B53CF">
        <w:t xml:space="preserve"> </w:t>
      </w:r>
      <w:r w:rsidR="00671239">
        <w:t xml:space="preserve">for coverage and </w:t>
      </w:r>
      <w:r w:rsidR="007B53CF">
        <w:t xml:space="preserve">FR2 as </w:t>
      </w:r>
      <w:proofErr w:type="spellStart"/>
      <w:r w:rsidR="007B53CF">
        <w:t>SCell</w:t>
      </w:r>
      <w:proofErr w:type="spellEnd"/>
      <w:r w:rsidR="00671239">
        <w:t xml:space="preserve"> for throughput capacity</w:t>
      </w:r>
      <w:r w:rsidR="007B53CF">
        <w:t>.</w:t>
      </w:r>
      <w:bookmarkEnd w:id="12"/>
      <w:r w:rsidR="007B53CF">
        <w:t xml:space="preserve"> </w:t>
      </w:r>
    </w:p>
    <w:p w14:paraId="7FAFCF67" w14:textId="1E27AB9F" w:rsidR="00CD0A8E" w:rsidRDefault="00390EF7" w:rsidP="00EC5A4B">
      <w:pPr>
        <w:rPr>
          <w:lang w:val="en-GB"/>
        </w:rPr>
      </w:pPr>
      <w:r>
        <w:rPr>
          <w:lang w:val="en-GB"/>
        </w:rPr>
        <w:t xml:space="preserve">The multi Rx requirements that we have defined for multi Rx basically </w:t>
      </w:r>
      <w:r w:rsidR="00B700BD">
        <w:rPr>
          <w:lang w:val="en-GB"/>
        </w:rPr>
        <w:t>consists of:</w:t>
      </w:r>
    </w:p>
    <w:p w14:paraId="128EE0C2" w14:textId="42B2A41A" w:rsidR="00B700BD" w:rsidRDefault="00B700BD" w:rsidP="00B700BD">
      <w:pPr>
        <w:pStyle w:val="ListParagraph"/>
        <w:numPr>
          <w:ilvl w:val="0"/>
          <w:numId w:val="34"/>
        </w:numPr>
        <w:rPr>
          <w:lang w:val="en-GB"/>
        </w:rPr>
      </w:pPr>
      <w:r>
        <w:rPr>
          <w:lang w:val="en-GB"/>
        </w:rPr>
        <w:t>Reduced measurement delay for L1</w:t>
      </w:r>
      <w:r w:rsidR="008207BB">
        <w:rPr>
          <w:lang w:val="en-GB"/>
        </w:rPr>
        <w:t>-RSRP, Link recovery procedures</w:t>
      </w:r>
    </w:p>
    <w:p w14:paraId="50FCEBEB" w14:textId="7E10DC59" w:rsidR="00C76FD0" w:rsidRDefault="00C76FD0" w:rsidP="00B700BD">
      <w:pPr>
        <w:pStyle w:val="ListParagraph"/>
        <w:numPr>
          <w:ilvl w:val="0"/>
          <w:numId w:val="34"/>
        </w:numPr>
        <w:rPr>
          <w:lang w:val="en-GB"/>
        </w:rPr>
      </w:pPr>
      <w:r>
        <w:rPr>
          <w:lang w:val="en-GB"/>
        </w:rPr>
        <w:lastRenderedPageBreak/>
        <w:t xml:space="preserve">Enhancements on </w:t>
      </w:r>
      <w:r w:rsidR="00707353">
        <w:rPr>
          <w:lang w:val="en-GB"/>
        </w:rPr>
        <w:t>scheduling restrictions for L1 procedures/requirements</w:t>
      </w:r>
    </w:p>
    <w:p w14:paraId="6BCF2E28" w14:textId="1661C852" w:rsidR="00707353" w:rsidRDefault="00707353" w:rsidP="00B700BD">
      <w:pPr>
        <w:pStyle w:val="ListParagraph"/>
        <w:numPr>
          <w:ilvl w:val="0"/>
          <w:numId w:val="34"/>
        </w:numPr>
        <w:rPr>
          <w:lang w:val="en-GB"/>
        </w:rPr>
      </w:pPr>
      <w:r>
        <w:rPr>
          <w:lang w:val="en-GB"/>
        </w:rPr>
        <w:t>Enhancements on measurement restrictions for L1 procedures/requirements</w:t>
      </w:r>
    </w:p>
    <w:p w14:paraId="5A6E93BA" w14:textId="17C6BBD6" w:rsidR="008207BB" w:rsidRPr="00707353" w:rsidRDefault="008207BB">
      <w:pPr>
        <w:pStyle w:val="ListParagraph"/>
        <w:numPr>
          <w:ilvl w:val="0"/>
          <w:numId w:val="34"/>
        </w:numPr>
        <w:rPr>
          <w:lang w:val="en-GB"/>
        </w:rPr>
      </w:pPr>
      <w:r w:rsidRPr="00707353">
        <w:rPr>
          <w:lang w:val="en-GB"/>
        </w:rPr>
        <w:t>TCI switching requirements</w:t>
      </w:r>
    </w:p>
    <w:p w14:paraId="74B77158" w14:textId="5512F83D" w:rsidR="003C5E86" w:rsidRPr="00EC5A4B" w:rsidRDefault="00671239" w:rsidP="00EC5A4B">
      <w:pPr>
        <w:rPr>
          <w:lang w:val="en-GB"/>
        </w:rPr>
      </w:pPr>
      <w:r>
        <w:rPr>
          <w:lang w:val="en-GB"/>
        </w:rPr>
        <w:t xml:space="preserve">In our view, whether the FR2 is being used as </w:t>
      </w:r>
      <w:proofErr w:type="spellStart"/>
      <w:r>
        <w:rPr>
          <w:lang w:val="en-GB"/>
        </w:rPr>
        <w:t>PCell</w:t>
      </w:r>
      <w:proofErr w:type="spellEnd"/>
      <w:r>
        <w:rPr>
          <w:lang w:val="en-GB"/>
        </w:rPr>
        <w:t xml:space="preserve"> or </w:t>
      </w:r>
      <w:proofErr w:type="spellStart"/>
      <w:r>
        <w:rPr>
          <w:lang w:val="en-GB"/>
        </w:rPr>
        <w:t>SCell</w:t>
      </w:r>
      <w:proofErr w:type="spellEnd"/>
      <w:r>
        <w:rPr>
          <w:lang w:val="en-GB"/>
        </w:rPr>
        <w:t xml:space="preserve"> has</w:t>
      </w:r>
      <w:r w:rsidR="009A799D">
        <w:rPr>
          <w:lang w:val="en-GB"/>
        </w:rPr>
        <w:t xml:space="preserve"> no influence </w:t>
      </w:r>
      <w:r w:rsidR="00477EB2">
        <w:rPr>
          <w:lang w:val="en-GB"/>
        </w:rPr>
        <w:t xml:space="preserve">on the requirements that we are specifying for Multi-Rx in </w:t>
      </w:r>
      <w:proofErr w:type="spellStart"/>
      <w:r w:rsidR="00477EB2">
        <w:rPr>
          <w:lang w:val="en-GB"/>
        </w:rPr>
        <w:t>Rel</w:t>
      </w:r>
      <w:proofErr w:type="spellEnd"/>
      <w:r w:rsidR="00477EB2">
        <w:rPr>
          <w:lang w:val="en-GB"/>
        </w:rPr>
        <w:t xml:space="preserve"> 18. Therefore, it is very restrictive to maintain the </w:t>
      </w:r>
      <w:r w:rsidR="009839C3">
        <w:rPr>
          <w:lang w:val="en-GB"/>
        </w:rPr>
        <w:t xml:space="preserve">limitation that multi-Rx is only used on the </w:t>
      </w:r>
      <w:proofErr w:type="spellStart"/>
      <w:r w:rsidR="009839C3">
        <w:rPr>
          <w:lang w:val="en-GB"/>
        </w:rPr>
        <w:t>PCell</w:t>
      </w:r>
      <w:proofErr w:type="spellEnd"/>
      <w:r w:rsidR="009839C3">
        <w:rPr>
          <w:lang w:val="en-GB"/>
        </w:rPr>
        <w:t xml:space="preserve">. </w:t>
      </w:r>
    </w:p>
    <w:p w14:paraId="71E1268B" w14:textId="5371A7AB" w:rsidR="00CB227A" w:rsidRDefault="007422B5" w:rsidP="00CB227A">
      <w:pPr>
        <w:pStyle w:val="RAN4observation0"/>
      </w:pPr>
      <w:bookmarkStart w:id="13" w:name="_Toc159255483"/>
      <w:r>
        <w:t>Carrier aggregation and dual connectiv</w:t>
      </w:r>
      <w:r w:rsidR="00A8366A">
        <w:t>ity</w:t>
      </w:r>
      <w:r>
        <w:t xml:space="preserve"> have no impact on </w:t>
      </w:r>
      <w:r w:rsidR="00F4166D">
        <w:t>the use of Multi Rx for reduced beam sweeping scaling factor.</w:t>
      </w:r>
      <w:bookmarkEnd w:id="13"/>
      <w:r w:rsidR="00F4166D">
        <w:t xml:space="preserve"> </w:t>
      </w:r>
    </w:p>
    <w:p w14:paraId="2D774CA8" w14:textId="60D464C5" w:rsidR="00A8366A" w:rsidRDefault="00A8366A" w:rsidP="00A8366A">
      <w:pPr>
        <w:pStyle w:val="RAN4observation0"/>
      </w:pPr>
      <w:bookmarkStart w:id="14" w:name="_Toc159255484"/>
      <w:r>
        <w:t xml:space="preserve">Carrier aggregation and dual connectivity have no impact on the use of Multi Rx for </w:t>
      </w:r>
      <w:r w:rsidR="003E0330">
        <w:t>improved scheduling/measurement restrictions</w:t>
      </w:r>
      <w:r>
        <w:t>.</w:t>
      </w:r>
      <w:bookmarkEnd w:id="14"/>
      <w:r>
        <w:t xml:space="preserve"> </w:t>
      </w:r>
    </w:p>
    <w:p w14:paraId="16034E41" w14:textId="532A1B9E" w:rsidR="00212BD4" w:rsidRDefault="00212BD4" w:rsidP="00212BD4">
      <w:pPr>
        <w:pStyle w:val="RAN4observation0"/>
      </w:pPr>
      <w:bookmarkStart w:id="15" w:name="_Toc159255485"/>
      <w:r>
        <w:t xml:space="preserve">Carrier aggregation and dual connectivity have no impact on </w:t>
      </w:r>
      <w:r w:rsidR="0071637C">
        <w:t xml:space="preserve">dual </w:t>
      </w:r>
      <w:r w:rsidR="00594403">
        <w:t xml:space="preserve">TCI </w:t>
      </w:r>
      <w:r w:rsidR="009648E6">
        <w:t xml:space="preserve">state </w:t>
      </w:r>
      <w:r w:rsidR="00594403">
        <w:t>switching requirements</w:t>
      </w:r>
      <w:r>
        <w:t>.</w:t>
      </w:r>
      <w:bookmarkEnd w:id="15"/>
      <w:r>
        <w:t xml:space="preserve"> </w:t>
      </w:r>
    </w:p>
    <w:p w14:paraId="2EC452A8" w14:textId="3A7DC62F" w:rsidR="00465A77" w:rsidRPr="00465A77" w:rsidRDefault="002358F7" w:rsidP="002358F7">
      <w:pPr>
        <w:pStyle w:val="RAN4proposal"/>
        <w:rPr>
          <w:lang w:val="en-GB"/>
        </w:rPr>
      </w:pPr>
      <w:bookmarkStart w:id="16" w:name="_Toc159255486"/>
      <w:r>
        <w:rPr>
          <w:lang w:val="en-GB"/>
        </w:rPr>
        <w:t xml:space="preserve">RAN4 to define that </w:t>
      </w:r>
      <w:proofErr w:type="spellStart"/>
      <w:r w:rsidR="00C72960">
        <w:rPr>
          <w:lang w:val="en-GB"/>
        </w:rPr>
        <w:t>MultiRx</w:t>
      </w:r>
      <w:proofErr w:type="spellEnd"/>
      <w:r w:rsidR="00C72960">
        <w:rPr>
          <w:lang w:val="en-GB"/>
        </w:rPr>
        <w:t xml:space="preserve"> </w:t>
      </w:r>
      <w:proofErr w:type="spellStart"/>
      <w:r w:rsidR="009569DF">
        <w:rPr>
          <w:lang w:val="en-GB"/>
        </w:rPr>
        <w:t>Rel</w:t>
      </w:r>
      <w:proofErr w:type="spellEnd"/>
      <w:r w:rsidR="009569DF">
        <w:rPr>
          <w:lang w:val="en-GB"/>
        </w:rPr>
        <w:t xml:space="preserve"> 18 </w:t>
      </w:r>
      <w:r w:rsidR="00C72960">
        <w:rPr>
          <w:lang w:val="en-GB"/>
        </w:rPr>
        <w:t xml:space="preserve">requirements are applicable </w:t>
      </w:r>
      <w:r w:rsidR="00BE15B1">
        <w:rPr>
          <w:lang w:val="en-GB"/>
        </w:rPr>
        <w:t xml:space="preserve">to </w:t>
      </w:r>
      <w:proofErr w:type="spellStart"/>
      <w:r w:rsidR="00C72960">
        <w:rPr>
          <w:lang w:val="en-GB"/>
        </w:rPr>
        <w:t>PCell</w:t>
      </w:r>
      <w:proofErr w:type="spellEnd"/>
      <w:r w:rsidR="00C72960">
        <w:rPr>
          <w:lang w:val="en-GB"/>
        </w:rPr>
        <w:t xml:space="preserve">, </w:t>
      </w:r>
      <w:proofErr w:type="spellStart"/>
      <w:r w:rsidR="00C72960">
        <w:rPr>
          <w:lang w:val="en-GB"/>
        </w:rPr>
        <w:t>PSCell</w:t>
      </w:r>
      <w:proofErr w:type="spellEnd"/>
      <w:r w:rsidR="00C72960">
        <w:rPr>
          <w:lang w:val="en-GB"/>
        </w:rPr>
        <w:t xml:space="preserve">, </w:t>
      </w:r>
      <w:r w:rsidR="009569DF">
        <w:rPr>
          <w:lang w:val="en-GB"/>
        </w:rPr>
        <w:t xml:space="preserve">and </w:t>
      </w:r>
      <w:proofErr w:type="spellStart"/>
      <w:r w:rsidR="009569DF">
        <w:rPr>
          <w:lang w:val="en-GB"/>
        </w:rPr>
        <w:t>SCell</w:t>
      </w:r>
      <w:proofErr w:type="spellEnd"/>
      <w:r w:rsidR="009569DF">
        <w:rPr>
          <w:lang w:val="en-GB"/>
        </w:rPr>
        <w:t>.</w:t>
      </w:r>
      <w:bookmarkEnd w:id="16"/>
      <w:r w:rsidR="009569DF">
        <w:rPr>
          <w:lang w:val="en-GB"/>
        </w:rPr>
        <w:t xml:space="preserve"> </w:t>
      </w:r>
    </w:p>
    <w:p w14:paraId="77CBE46F" w14:textId="77777777" w:rsidR="00B94862" w:rsidRDefault="00B94862" w:rsidP="00117930">
      <w:pPr>
        <w:rPr>
          <w:lang w:val="en-GB"/>
        </w:rPr>
      </w:pPr>
    </w:p>
    <w:p w14:paraId="3483967D" w14:textId="77777777" w:rsidR="00CD7492" w:rsidRPr="00EF698B" w:rsidRDefault="00CD7492" w:rsidP="1C77982D">
      <w:pPr>
        <w:pStyle w:val="RAN4H1"/>
        <w:numPr>
          <w:ilvl w:val="0"/>
          <w:numId w:val="0"/>
        </w:numPr>
        <w:rPr>
          <w:lang w:val="en-US"/>
        </w:rPr>
      </w:pPr>
      <w:bookmarkStart w:id="17" w:name="_Toc116995848"/>
      <w:r w:rsidRPr="00EF698B">
        <w:rPr>
          <w:lang w:val="en-US"/>
        </w:rPr>
        <w:t>Conclusion</w:t>
      </w:r>
      <w:bookmarkEnd w:id="17"/>
    </w:p>
    <w:p w14:paraId="7152AD7A" w14:textId="143A78E7" w:rsidR="00EB73F7" w:rsidRPr="00EB73F7" w:rsidRDefault="00617326" w:rsidP="005C23A4">
      <w:pPr>
        <w:rPr>
          <w:rStyle w:val="normaltextrun"/>
          <w:color w:val="000000"/>
          <w:shd w:val="clear" w:color="auto" w:fill="FFFFFF"/>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04DFFC6A" w14:textId="7292D3EA" w:rsidR="002C5ACF" w:rsidRDefault="00A4355E">
      <w:pPr>
        <w:pStyle w:val="TOC5"/>
        <w:rPr>
          <w:rFonts w:asciiTheme="minorHAnsi" w:eastAsiaTheme="minorEastAsia" w:hAnsiTheme="minorHAnsi"/>
          <w:b w:val="0"/>
          <w:noProof/>
          <w:kern w:val="2"/>
          <w:sz w:val="22"/>
          <w:lang w:val="en-GB" w:eastAsia="en-GB"/>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59255472" w:history="1">
        <w:r w:rsidR="002C5ACF" w:rsidRPr="00BE61FE">
          <w:rPr>
            <w:rStyle w:val="Hyperlink"/>
            <w:noProof/>
            <w:lang w:val="en-GB"/>
          </w:rPr>
          <w:t>Proposal 1: UE requirements and behaviour (single-Rx v.s. multi-Rx) to be dependent on network configuration (single TCI, dual TCI etc.) not UE indication of single panel preference.</w:t>
        </w:r>
      </w:hyperlink>
    </w:p>
    <w:p w14:paraId="1FE31121" w14:textId="655C4A28" w:rsidR="002C5ACF" w:rsidRDefault="007B7D91">
      <w:pPr>
        <w:pStyle w:val="TOC4"/>
        <w:rPr>
          <w:rFonts w:asciiTheme="minorHAnsi" w:eastAsiaTheme="minorEastAsia" w:hAnsiTheme="minorHAnsi"/>
          <w:noProof/>
          <w:kern w:val="2"/>
          <w:sz w:val="22"/>
          <w:lang w:val="en-GB" w:eastAsia="en-GB"/>
          <w14:ligatures w14:val="standardContextual"/>
        </w:rPr>
      </w:pPr>
      <w:hyperlink w:anchor="_Toc159255473" w:history="1">
        <w:r w:rsidR="002C5ACF" w:rsidRPr="00BE61FE">
          <w:rPr>
            <w:rStyle w:val="Hyperlink"/>
            <w:b/>
            <w:noProof/>
          </w:rPr>
          <w:t>Observation 1:</w:t>
        </w:r>
        <w:r w:rsidR="002C5ACF" w:rsidRPr="00BE61FE">
          <w:rPr>
            <w:rStyle w:val="Hyperlink"/>
            <w:noProof/>
          </w:rPr>
          <w:t xml:space="preserve"> 38.300 states that UAI purpose is for the UE to indicate preference and it is up to the gNB the decision to accommodate the request.</w:t>
        </w:r>
      </w:hyperlink>
    </w:p>
    <w:p w14:paraId="6514CF51" w14:textId="2DD620C2" w:rsidR="002C5ACF" w:rsidRDefault="007B7D91">
      <w:pPr>
        <w:pStyle w:val="TOC4"/>
        <w:rPr>
          <w:rFonts w:asciiTheme="minorHAnsi" w:eastAsiaTheme="minorEastAsia" w:hAnsiTheme="minorHAnsi"/>
          <w:noProof/>
          <w:kern w:val="2"/>
          <w:sz w:val="22"/>
          <w:lang w:val="en-GB" w:eastAsia="en-GB"/>
          <w14:ligatures w14:val="standardContextual"/>
        </w:rPr>
      </w:pPr>
      <w:hyperlink w:anchor="_Toc159255474" w:history="1">
        <w:r w:rsidR="002C5ACF" w:rsidRPr="00BE61FE">
          <w:rPr>
            <w:rStyle w:val="Hyperlink"/>
            <w:b/>
            <w:noProof/>
          </w:rPr>
          <w:t>Observation 2:</w:t>
        </w:r>
        <w:r w:rsidR="002C5ACF" w:rsidRPr="00BE61FE">
          <w:rPr>
            <w:rStyle w:val="Hyperlink"/>
            <w:noProof/>
          </w:rPr>
          <w:t xml:space="preserve"> The gNB can configure the UE to operate in single Rx for data reception using the TCI switching framework.</w:t>
        </w:r>
      </w:hyperlink>
    </w:p>
    <w:p w14:paraId="6A623655" w14:textId="247138BB" w:rsidR="002C5ACF" w:rsidRDefault="007B7D91">
      <w:pPr>
        <w:pStyle w:val="TOC5"/>
        <w:rPr>
          <w:rFonts w:asciiTheme="minorHAnsi" w:eastAsiaTheme="minorEastAsia" w:hAnsiTheme="minorHAnsi"/>
          <w:b w:val="0"/>
          <w:noProof/>
          <w:kern w:val="2"/>
          <w:sz w:val="22"/>
          <w:lang w:val="en-GB" w:eastAsia="en-GB"/>
          <w14:ligatures w14:val="standardContextual"/>
        </w:rPr>
      </w:pPr>
      <w:hyperlink w:anchor="_Toc159255475" w:history="1">
        <w:r w:rsidR="002C5ACF" w:rsidRPr="00BE61FE">
          <w:rPr>
            <w:rStyle w:val="Hyperlink"/>
            <w:noProof/>
            <w:lang w:val="en-GB"/>
          </w:rPr>
          <w:t>Proposal 2: No need to capture in RAN4 RRM requirements whether Multi Rx is activated in TCI switching requirements.</w:t>
        </w:r>
      </w:hyperlink>
    </w:p>
    <w:p w14:paraId="54CB47E6" w14:textId="017AC539" w:rsidR="002C5ACF" w:rsidRDefault="007B7D91">
      <w:pPr>
        <w:pStyle w:val="TOC4"/>
        <w:rPr>
          <w:rFonts w:asciiTheme="minorHAnsi" w:eastAsiaTheme="minorEastAsia" w:hAnsiTheme="minorHAnsi"/>
          <w:noProof/>
          <w:kern w:val="2"/>
          <w:sz w:val="22"/>
          <w:lang w:val="en-GB" w:eastAsia="en-GB"/>
          <w14:ligatures w14:val="standardContextual"/>
        </w:rPr>
      </w:pPr>
      <w:hyperlink w:anchor="_Toc159255476" w:history="1">
        <w:r w:rsidR="002C5ACF" w:rsidRPr="00BE61FE">
          <w:rPr>
            <w:rStyle w:val="Hyperlink"/>
            <w:b/>
            <w:noProof/>
          </w:rPr>
          <w:t>Observation 3:</w:t>
        </w:r>
        <w:r w:rsidR="002C5ACF" w:rsidRPr="00BE61FE">
          <w:rPr>
            <w:rStyle w:val="Hyperlink"/>
            <w:noProof/>
          </w:rPr>
          <w:t xml:space="preserve"> The existing RAN2 signalling doesn’t provide support for the network to disable faster beam sweeping.</w:t>
        </w:r>
      </w:hyperlink>
    </w:p>
    <w:p w14:paraId="15922769" w14:textId="611CEC83" w:rsidR="002C5ACF" w:rsidRDefault="007B7D91">
      <w:pPr>
        <w:pStyle w:val="TOC5"/>
        <w:rPr>
          <w:rFonts w:asciiTheme="minorHAnsi" w:eastAsiaTheme="minorEastAsia" w:hAnsiTheme="minorHAnsi"/>
          <w:b w:val="0"/>
          <w:noProof/>
          <w:kern w:val="2"/>
          <w:sz w:val="22"/>
          <w:lang w:val="en-GB" w:eastAsia="en-GB"/>
          <w14:ligatures w14:val="standardContextual"/>
        </w:rPr>
      </w:pPr>
      <w:hyperlink w:anchor="_Toc159255477" w:history="1">
        <w:r w:rsidR="002C5ACF" w:rsidRPr="00BE61FE">
          <w:rPr>
            <w:rStyle w:val="Hyperlink"/>
            <w:noProof/>
            <w:lang w:val="en-GB"/>
          </w:rPr>
          <w:t>Proposal 3:</w:t>
        </w:r>
        <w:r w:rsidR="002C5ACF" w:rsidRPr="00BE61FE">
          <w:rPr>
            <w:rStyle w:val="Hyperlink"/>
            <w:noProof/>
          </w:rPr>
          <w:t xml:space="preserve"> RAN4 to consider that faster beam sweeping due to multi Rx is always activated.</w:t>
        </w:r>
      </w:hyperlink>
    </w:p>
    <w:p w14:paraId="22FEAD5B" w14:textId="7992A0CC" w:rsidR="002C5ACF" w:rsidRDefault="007B7D91">
      <w:pPr>
        <w:pStyle w:val="TOC4"/>
        <w:rPr>
          <w:rFonts w:asciiTheme="minorHAnsi" w:eastAsiaTheme="minorEastAsia" w:hAnsiTheme="minorHAnsi"/>
          <w:noProof/>
          <w:kern w:val="2"/>
          <w:sz w:val="22"/>
          <w:lang w:val="en-GB" w:eastAsia="en-GB"/>
          <w14:ligatures w14:val="standardContextual"/>
        </w:rPr>
      </w:pPr>
      <w:hyperlink w:anchor="_Toc159255478" w:history="1">
        <w:r w:rsidR="002C5ACF" w:rsidRPr="00BE61FE">
          <w:rPr>
            <w:rStyle w:val="Hyperlink"/>
            <w:b/>
            <w:noProof/>
          </w:rPr>
          <w:t>Observation 4:</w:t>
        </w:r>
        <w:r w:rsidR="002C5ACF" w:rsidRPr="00BE61FE">
          <w:rPr>
            <w:rStyle w:val="Hyperlink"/>
            <w:noProof/>
          </w:rPr>
          <w:t xml:space="preserve"> The gNB can disable measurement restrictions enhanced operation with Multi Rx through configuration of CSI-RS resources that do not overlap in time.</w:t>
        </w:r>
      </w:hyperlink>
    </w:p>
    <w:p w14:paraId="1F4D371B" w14:textId="0548BF48" w:rsidR="002C5ACF" w:rsidRDefault="007B7D91">
      <w:pPr>
        <w:pStyle w:val="TOC5"/>
        <w:rPr>
          <w:rFonts w:asciiTheme="minorHAnsi" w:eastAsiaTheme="minorEastAsia" w:hAnsiTheme="minorHAnsi"/>
          <w:b w:val="0"/>
          <w:noProof/>
          <w:kern w:val="2"/>
          <w:sz w:val="22"/>
          <w:lang w:val="en-GB" w:eastAsia="en-GB"/>
          <w14:ligatures w14:val="standardContextual"/>
        </w:rPr>
      </w:pPr>
      <w:hyperlink w:anchor="_Toc159255479" w:history="1">
        <w:r w:rsidR="002C5ACF" w:rsidRPr="00BE61FE">
          <w:rPr>
            <w:rStyle w:val="Hyperlink"/>
            <w:noProof/>
          </w:rPr>
          <w:t>Proposal 4: No need to capture in RAN4 RRM requirements whether Multi Rx is activated for measurement restrictions.</w:t>
        </w:r>
      </w:hyperlink>
    </w:p>
    <w:p w14:paraId="7047BF60" w14:textId="48B8F6EA" w:rsidR="002C5ACF" w:rsidRDefault="007B7D91">
      <w:pPr>
        <w:pStyle w:val="TOC4"/>
        <w:rPr>
          <w:rFonts w:asciiTheme="minorHAnsi" w:eastAsiaTheme="minorEastAsia" w:hAnsiTheme="minorHAnsi"/>
          <w:noProof/>
          <w:kern w:val="2"/>
          <w:sz w:val="22"/>
          <w:lang w:val="en-GB" w:eastAsia="en-GB"/>
          <w14:ligatures w14:val="standardContextual"/>
        </w:rPr>
      </w:pPr>
      <w:hyperlink w:anchor="_Toc159255480" w:history="1">
        <w:r w:rsidR="002C5ACF" w:rsidRPr="00BE61FE">
          <w:rPr>
            <w:rStyle w:val="Hyperlink"/>
            <w:b/>
            <w:noProof/>
          </w:rPr>
          <w:t>Observation 5:</w:t>
        </w:r>
        <w:r w:rsidR="002C5ACF" w:rsidRPr="00BE61FE">
          <w:rPr>
            <w:rStyle w:val="Hyperlink"/>
            <w:noProof/>
          </w:rPr>
          <w:t xml:space="preserve"> The gNB can disable scheduling restrictions enhanced operation with Multi Rx by not configuring GBBR-R17.</w:t>
        </w:r>
      </w:hyperlink>
    </w:p>
    <w:p w14:paraId="0B85CB67" w14:textId="4A7E8F1D" w:rsidR="002C5ACF" w:rsidRDefault="007B7D91">
      <w:pPr>
        <w:pStyle w:val="TOC5"/>
        <w:rPr>
          <w:rFonts w:asciiTheme="minorHAnsi" w:eastAsiaTheme="minorEastAsia" w:hAnsiTheme="minorHAnsi"/>
          <w:b w:val="0"/>
          <w:noProof/>
          <w:kern w:val="2"/>
          <w:sz w:val="22"/>
          <w:lang w:val="en-GB" w:eastAsia="en-GB"/>
          <w14:ligatures w14:val="standardContextual"/>
        </w:rPr>
      </w:pPr>
      <w:hyperlink w:anchor="_Toc159255481" w:history="1">
        <w:r w:rsidR="002C5ACF" w:rsidRPr="00BE61FE">
          <w:rPr>
            <w:rStyle w:val="Hyperlink"/>
            <w:noProof/>
            <w:lang w:val="en-GB"/>
          </w:rPr>
          <w:t>Proposal 5:</w:t>
        </w:r>
        <w:r w:rsidR="002C5ACF" w:rsidRPr="00BE61FE">
          <w:rPr>
            <w:rStyle w:val="Hyperlink"/>
            <w:noProof/>
          </w:rPr>
          <w:t xml:space="preserve"> No need to capture in RAN4 RRM requirements whether Multi Rx is activated for scheduling restrictions.</w:t>
        </w:r>
      </w:hyperlink>
    </w:p>
    <w:p w14:paraId="26D8D5E8" w14:textId="1CE857D7" w:rsidR="002C5ACF" w:rsidRDefault="007B7D91">
      <w:pPr>
        <w:pStyle w:val="TOC4"/>
        <w:rPr>
          <w:rFonts w:asciiTheme="minorHAnsi" w:eastAsiaTheme="minorEastAsia" w:hAnsiTheme="minorHAnsi"/>
          <w:noProof/>
          <w:kern w:val="2"/>
          <w:sz w:val="22"/>
          <w:lang w:val="en-GB" w:eastAsia="en-GB"/>
          <w14:ligatures w14:val="standardContextual"/>
        </w:rPr>
      </w:pPr>
      <w:hyperlink w:anchor="_Toc159255482" w:history="1">
        <w:r w:rsidR="002C5ACF" w:rsidRPr="00BE61FE">
          <w:rPr>
            <w:rStyle w:val="Hyperlink"/>
            <w:b/>
            <w:noProof/>
          </w:rPr>
          <w:t>Observation 6:</w:t>
        </w:r>
        <w:r w:rsidR="002C5ACF" w:rsidRPr="00BE61FE">
          <w:rPr>
            <w:rStyle w:val="Hyperlink"/>
            <w:noProof/>
          </w:rPr>
          <w:t xml:space="preserve"> One typical FR2 scenario is using carrier aggregation with FR1 as PCell for coverage and FR2 as SCell for throughput capacity.</w:t>
        </w:r>
      </w:hyperlink>
    </w:p>
    <w:p w14:paraId="6792F48E" w14:textId="4C732BF8" w:rsidR="002C5ACF" w:rsidRDefault="007B7D91">
      <w:pPr>
        <w:pStyle w:val="TOC4"/>
        <w:rPr>
          <w:rFonts w:asciiTheme="minorHAnsi" w:eastAsiaTheme="minorEastAsia" w:hAnsiTheme="minorHAnsi"/>
          <w:noProof/>
          <w:kern w:val="2"/>
          <w:sz w:val="22"/>
          <w:lang w:val="en-GB" w:eastAsia="en-GB"/>
          <w14:ligatures w14:val="standardContextual"/>
        </w:rPr>
      </w:pPr>
      <w:hyperlink w:anchor="_Toc159255483" w:history="1">
        <w:r w:rsidR="002C5ACF" w:rsidRPr="00BE61FE">
          <w:rPr>
            <w:rStyle w:val="Hyperlink"/>
            <w:b/>
            <w:noProof/>
          </w:rPr>
          <w:t>Observation 7:</w:t>
        </w:r>
        <w:r w:rsidR="002C5ACF" w:rsidRPr="00BE61FE">
          <w:rPr>
            <w:rStyle w:val="Hyperlink"/>
            <w:noProof/>
          </w:rPr>
          <w:t xml:space="preserve"> Carrier aggregation and dual connectivity have no impact on the use of Multi Rx for reduced beam sweeping scaling factor.</w:t>
        </w:r>
      </w:hyperlink>
    </w:p>
    <w:p w14:paraId="0BBCCC2C" w14:textId="0A69C2F7" w:rsidR="002C5ACF" w:rsidRDefault="007B7D91">
      <w:pPr>
        <w:pStyle w:val="TOC4"/>
        <w:rPr>
          <w:rFonts w:asciiTheme="minorHAnsi" w:eastAsiaTheme="minorEastAsia" w:hAnsiTheme="minorHAnsi"/>
          <w:noProof/>
          <w:kern w:val="2"/>
          <w:sz w:val="22"/>
          <w:lang w:val="en-GB" w:eastAsia="en-GB"/>
          <w14:ligatures w14:val="standardContextual"/>
        </w:rPr>
      </w:pPr>
      <w:hyperlink w:anchor="_Toc159255484" w:history="1">
        <w:r w:rsidR="002C5ACF" w:rsidRPr="00BE61FE">
          <w:rPr>
            <w:rStyle w:val="Hyperlink"/>
            <w:b/>
            <w:noProof/>
          </w:rPr>
          <w:t>Observation 8:</w:t>
        </w:r>
        <w:r w:rsidR="002C5ACF" w:rsidRPr="00BE61FE">
          <w:rPr>
            <w:rStyle w:val="Hyperlink"/>
            <w:noProof/>
          </w:rPr>
          <w:t xml:space="preserve"> Carrier aggregation and dual connectivity have no impact on the use of Multi Rx for improved scheduling/measurement restrictions.</w:t>
        </w:r>
      </w:hyperlink>
    </w:p>
    <w:p w14:paraId="64F16CA1" w14:textId="5EA27821" w:rsidR="002C5ACF" w:rsidRDefault="007B7D91">
      <w:pPr>
        <w:pStyle w:val="TOC4"/>
        <w:rPr>
          <w:rFonts w:asciiTheme="minorHAnsi" w:eastAsiaTheme="minorEastAsia" w:hAnsiTheme="minorHAnsi"/>
          <w:noProof/>
          <w:kern w:val="2"/>
          <w:sz w:val="22"/>
          <w:lang w:val="en-GB" w:eastAsia="en-GB"/>
          <w14:ligatures w14:val="standardContextual"/>
        </w:rPr>
      </w:pPr>
      <w:hyperlink w:anchor="_Toc159255485" w:history="1">
        <w:r w:rsidR="002C5ACF" w:rsidRPr="00BE61FE">
          <w:rPr>
            <w:rStyle w:val="Hyperlink"/>
            <w:b/>
            <w:noProof/>
          </w:rPr>
          <w:t>Observation 9:</w:t>
        </w:r>
        <w:r w:rsidR="002C5ACF" w:rsidRPr="00BE61FE">
          <w:rPr>
            <w:rStyle w:val="Hyperlink"/>
            <w:noProof/>
          </w:rPr>
          <w:t xml:space="preserve"> Carrier aggregation and dual connectivity have no impact on dual TCI state switching requirements.</w:t>
        </w:r>
      </w:hyperlink>
    </w:p>
    <w:p w14:paraId="1CE1429E" w14:textId="5E353EF1" w:rsidR="002C5ACF" w:rsidRDefault="007B7D91">
      <w:pPr>
        <w:pStyle w:val="TOC5"/>
        <w:rPr>
          <w:rFonts w:asciiTheme="minorHAnsi" w:eastAsiaTheme="minorEastAsia" w:hAnsiTheme="minorHAnsi"/>
          <w:b w:val="0"/>
          <w:noProof/>
          <w:kern w:val="2"/>
          <w:sz w:val="22"/>
          <w:lang w:val="en-GB" w:eastAsia="en-GB"/>
          <w14:ligatures w14:val="standardContextual"/>
        </w:rPr>
      </w:pPr>
      <w:hyperlink w:anchor="_Toc159255486" w:history="1">
        <w:r w:rsidR="002C5ACF" w:rsidRPr="00BE61FE">
          <w:rPr>
            <w:rStyle w:val="Hyperlink"/>
            <w:noProof/>
            <w:lang w:val="en-GB"/>
          </w:rPr>
          <w:t>Proposal 6: RAN4 to define that MultiRx Rel 18 requirements are applicable to PCell, PSCell, and SCell.</w:t>
        </w:r>
      </w:hyperlink>
    </w:p>
    <w:p w14:paraId="28FD79A9" w14:textId="08C570FB" w:rsidR="00617326" w:rsidRDefault="00A4355E" w:rsidP="0060543D">
      <w:pPr>
        <w:pStyle w:val="RAN4H1"/>
        <w:numPr>
          <w:ilvl w:val="0"/>
          <w:numId w:val="0"/>
        </w:numPr>
        <w:ind w:left="360" w:hanging="360"/>
        <w:rPr>
          <w:noProof/>
        </w:rPr>
      </w:pPr>
      <w:r>
        <w:rPr>
          <w:noProof/>
        </w:rPr>
        <w:lastRenderedPageBreak/>
        <w:fldChar w:fldCharType="end"/>
      </w:r>
      <w:bookmarkStart w:id="18" w:name="_Toc116995849"/>
      <w:r w:rsidR="00EA3AF4">
        <w:rPr>
          <w:noProof/>
        </w:rPr>
        <w:t>References</w:t>
      </w:r>
    </w:p>
    <w:bookmarkEnd w:id="18"/>
    <w:p w14:paraId="3AE14AA2" w14:textId="00C123D2" w:rsidR="00617326" w:rsidRDefault="00F84772" w:rsidP="00F84772">
      <w:pPr>
        <w:pStyle w:val="ListParagraph"/>
        <w:numPr>
          <w:ilvl w:val="0"/>
          <w:numId w:val="33"/>
        </w:numPr>
        <w:jc w:val="both"/>
        <w:rPr>
          <w:noProof/>
        </w:rPr>
      </w:pPr>
      <w:r w:rsidRPr="00F84772">
        <w:rPr>
          <w:rFonts w:cs="Times New Roman"/>
          <w:lang w:val="en-GB"/>
        </w:rPr>
        <w:t>R4-2321602</w:t>
      </w:r>
      <w:r>
        <w:rPr>
          <w:rFonts w:cs="Times New Roman"/>
          <w:lang w:val="en-GB"/>
        </w:rPr>
        <w:t xml:space="preserve">, </w:t>
      </w:r>
      <w:r w:rsidRPr="00F84772">
        <w:rPr>
          <w:rFonts w:cs="Times New Roman"/>
          <w:lang w:val="en-GB"/>
        </w:rPr>
        <w:t>WF on core maintenance and performance part for multi-Rx WI</w:t>
      </w:r>
      <w:r>
        <w:rPr>
          <w:rFonts w:cs="Times New Roman"/>
          <w:lang w:val="en-GB"/>
        </w:rPr>
        <w:t xml:space="preserve">, vivo, Ericsson, </w:t>
      </w:r>
      <w:r w:rsidR="00C47E5D">
        <w:rPr>
          <w:noProof/>
        </w:rPr>
        <w:t>3GPP TSG-RAN WG4 Meeting # 109, Chicago, US, Nov. 13 – Nov. 17, 2023.</w:t>
      </w:r>
    </w:p>
    <w:p w14:paraId="31377DEF" w14:textId="3DD9FA64" w:rsidR="00C7384F" w:rsidRPr="00F60834" w:rsidRDefault="00C7384F" w:rsidP="00C7384F">
      <w:pPr>
        <w:pStyle w:val="ListParagraph"/>
        <w:numPr>
          <w:ilvl w:val="0"/>
          <w:numId w:val="33"/>
        </w:numPr>
        <w:jc w:val="both"/>
        <w:rPr>
          <w:noProof/>
        </w:rPr>
      </w:pPr>
      <w:r>
        <w:rPr>
          <w:noProof/>
        </w:rPr>
        <w:t>R4-2314478, LS out on UE indication of FR2 multi-RX operation, Apple</w:t>
      </w:r>
      <w:r w:rsidR="00D97FB8">
        <w:rPr>
          <w:noProof/>
        </w:rPr>
        <w:t xml:space="preserve">, </w:t>
      </w:r>
      <w:r w:rsidR="00466821" w:rsidRPr="00466821">
        <w:rPr>
          <w:noProof/>
        </w:rPr>
        <w:t>3GPP TSG-RAN WG4 Meeting #108</w:t>
      </w:r>
      <w:r w:rsidR="00466821">
        <w:rPr>
          <w:noProof/>
        </w:rPr>
        <w:t xml:space="preserve">, </w:t>
      </w:r>
      <w:r w:rsidR="00466821" w:rsidRPr="00F60834">
        <w:rPr>
          <w:noProof/>
        </w:rPr>
        <w:t>Toulouse, France, 21st ‒ 25th August, 2023.</w:t>
      </w:r>
    </w:p>
    <w:p w14:paraId="1EEAA75C" w14:textId="550D6CA2" w:rsidR="00F60834" w:rsidRPr="00F60834" w:rsidRDefault="00F60834" w:rsidP="00F60834">
      <w:pPr>
        <w:pStyle w:val="ListParagraph"/>
        <w:numPr>
          <w:ilvl w:val="0"/>
          <w:numId w:val="33"/>
        </w:numPr>
        <w:spacing w:after="0"/>
        <w:rPr>
          <w:rStyle w:val="ui-provider"/>
        </w:rPr>
      </w:pPr>
      <w:r w:rsidRPr="00766797">
        <w:rPr>
          <w:rStyle w:val="Strong"/>
          <w:b w:val="0"/>
          <w:bCs w:val="0"/>
        </w:rPr>
        <w:t xml:space="preserve">R2-2313952, </w:t>
      </w:r>
      <w:r w:rsidRPr="00F60834">
        <w:rPr>
          <w:rStyle w:val="ui-provider"/>
        </w:rPr>
        <w:t xml:space="preserve">Introduction on UE preference for multi-Rx operation in UAI, Apple, Huawei, </w:t>
      </w:r>
      <w:proofErr w:type="spellStart"/>
      <w:r w:rsidRPr="00F60834">
        <w:rPr>
          <w:rStyle w:val="ui-provider"/>
        </w:rPr>
        <w:t>HiSilicon</w:t>
      </w:r>
      <w:proofErr w:type="spellEnd"/>
      <w:r w:rsidRPr="00F60834">
        <w:rPr>
          <w:rStyle w:val="ui-provider"/>
        </w:rPr>
        <w:t>, CATT, Ericsson. Samsung</w:t>
      </w:r>
      <w:r w:rsidR="009677D7">
        <w:rPr>
          <w:rStyle w:val="ui-provider"/>
        </w:rPr>
        <w:t xml:space="preserve">, </w:t>
      </w:r>
      <w:r w:rsidR="009677D7">
        <w:rPr>
          <w:noProof/>
        </w:rPr>
        <w:t>3GPP TSG-RAN WG2 Meeting # 124, Chicago, US, Nov. 13 – Nov. 17, 2023.</w:t>
      </w:r>
    </w:p>
    <w:p w14:paraId="2B2338E8" w14:textId="1250C6DD" w:rsidR="00F60834" w:rsidRPr="00F60834" w:rsidRDefault="00F60834" w:rsidP="00F60834">
      <w:pPr>
        <w:pStyle w:val="ListParagraph"/>
        <w:numPr>
          <w:ilvl w:val="0"/>
          <w:numId w:val="33"/>
        </w:numPr>
        <w:spacing w:after="0"/>
      </w:pPr>
      <w:r w:rsidRPr="00766797">
        <w:rPr>
          <w:rStyle w:val="Strong"/>
          <w:b w:val="0"/>
          <w:bCs w:val="0"/>
        </w:rPr>
        <w:t>R2-2312345</w:t>
      </w:r>
      <w:r w:rsidRPr="00F60834">
        <w:t xml:space="preserve">, Introduction on UE preference for multi-Rx operation in UAI, Apple, Huawei, </w:t>
      </w:r>
      <w:proofErr w:type="spellStart"/>
      <w:r w:rsidRPr="00F60834">
        <w:t>HiSilicon</w:t>
      </w:r>
      <w:proofErr w:type="spellEnd"/>
      <w:r w:rsidRPr="00F60834">
        <w:t>, CATT, Ericsson</w:t>
      </w:r>
      <w:r w:rsidR="009677D7">
        <w:rPr>
          <w:rStyle w:val="ui-provider"/>
        </w:rPr>
        <w:t xml:space="preserve">, </w:t>
      </w:r>
      <w:r w:rsidR="009677D7">
        <w:rPr>
          <w:noProof/>
        </w:rPr>
        <w:t>3GPP TSG-RAN WG2 Meeting # 124, Chicago, US, Nov. 13 – Nov. 17, 2023.</w:t>
      </w:r>
    </w:p>
    <w:p w14:paraId="014AF6E0" w14:textId="6B533ED2" w:rsidR="00F60834" w:rsidRPr="00F60834" w:rsidRDefault="00F60834" w:rsidP="00F60834">
      <w:pPr>
        <w:pStyle w:val="ListParagraph"/>
        <w:numPr>
          <w:ilvl w:val="0"/>
          <w:numId w:val="33"/>
        </w:numPr>
        <w:spacing w:after="0"/>
        <w:rPr>
          <w:rStyle w:val="ui-provider"/>
        </w:rPr>
      </w:pPr>
      <w:r w:rsidRPr="00766797">
        <w:rPr>
          <w:rStyle w:val="Strong"/>
          <w:b w:val="0"/>
          <w:bCs w:val="0"/>
        </w:rPr>
        <w:t xml:space="preserve">R2-2313954, </w:t>
      </w:r>
      <w:r w:rsidRPr="00F60834">
        <w:rPr>
          <w:rStyle w:val="ui-provider"/>
        </w:rPr>
        <w:t xml:space="preserve">Introduction on UE preference for multi-Rx operation in UAI, Apple, Huawei, </w:t>
      </w:r>
      <w:proofErr w:type="spellStart"/>
      <w:r w:rsidRPr="00F60834">
        <w:rPr>
          <w:rStyle w:val="ui-provider"/>
        </w:rPr>
        <w:t>HiSilicon</w:t>
      </w:r>
      <w:proofErr w:type="spellEnd"/>
      <w:r w:rsidRPr="00F60834">
        <w:rPr>
          <w:rStyle w:val="ui-provider"/>
        </w:rPr>
        <w:t>, CATT, Ericsson, Samsung</w:t>
      </w:r>
      <w:r w:rsidR="009677D7">
        <w:rPr>
          <w:rStyle w:val="ui-provider"/>
        </w:rPr>
        <w:t xml:space="preserve">, </w:t>
      </w:r>
      <w:r w:rsidR="009677D7">
        <w:rPr>
          <w:noProof/>
        </w:rPr>
        <w:t>3GPP TSG-RAN WG2 Meeting # 124, Chicago, US, Nov. 13 – Nov. 17, 2023.</w:t>
      </w:r>
    </w:p>
    <w:p w14:paraId="622874D4" w14:textId="360CBF88" w:rsidR="00F60834" w:rsidRDefault="00F60834" w:rsidP="00766797">
      <w:pPr>
        <w:pStyle w:val="ListParagraph"/>
        <w:numPr>
          <w:ilvl w:val="0"/>
          <w:numId w:val="33"/>
        </w:numPr>
        <w:spacing w:after="0"/>
        <w:rPr>
          <w:noProof/>
        </w:rPr>
      </w:pPr>
      <w:r w:rsidRPr="00766797">
        <w:rPr>
          <w:rStyle w:val="Strong"/>
          <w:b w:val="0"/>
          <w:bCs w:val="0"/>
        </w:rPr>
        <w:t xml:space="preserve">R2-2313953, </w:t>
      </w:r>
      <w:r w:rsidRPr="00F60834">
        <w:rPr>
          <w:rStyle w:val="ui-provider"/>
        </w:rPr>
        <w:t xml:space="preserve">Introduction on UE preference for multi-Rx operation in UAI, Apple, Huawei, </w:t>
      </w:r>
      <w:proofErr w:type="spellStart"/>
      <w:r w:rsidRPr="00F60834">
        <w:rPr>
          <w:rStyle w:val="ui-provider"/>
        </w:rPr>
        <w:t>HiSilicon</w:t>
      </w:r>
      <w:proofErr w:type="spellEnd"/>
      <w:r w:rsidRPr="00F60834">
        <w:rPr>
          <w:rStyle w:val="ui-provider"/>
        </w:rPr>
        <w:t>, CATT, Ericsson. Samsung</w:t>
      </w:r>
      <w:r w:rsidR="009677D7">
        <w:rPr>
          <w:rStyle w:val="ui-provider"/>
        </w:rPr>
        <w:t xml:space="preserve">, </w:t>
      </w:r>
      <w:r w:rsidR="009677D7">
        <w:rPr>
          <w:noProof/>
        </w:rPr>
        <w:t>3GPP TSG-RAN WG2 Meeting # 124, Chicago, US, Nov. 13 – Nov. 17, 2023.</w:t>
      </w:r>
    </w:p>
    <w:sectPr w:rsidR="00F6083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2AAAC" w14:textId="77777777" w:rsidR="00FC6E05" w:rsidRDefault="00FC6E05" w:rsidP="00001C9B">
      <w:pPr>
        <w:spacing w:after="0" w:line="240" w:lineRule="auto"/>
      </w:pPr>
      <w:r>
        <w:separator/>
      </w:r>
    </w:p>
  </w:endnote>
  <w:endnote w:type="continuationSeparator" w:id="0">
    <w:p w14:paraId="0E0A0CC1" w14:textId="77777777" w:rsidR="00FC6E05" w:rsidRDefault="00FC6E05" w:rsidP="00001C9B">
      <w:pPr>
        <w:spacing w:after="0" w:line="240" w:lineRule="auto"/>
      </w:pPr>
      <w:r>
        <w:continuationSeparator/>
      </w:r>
    </w:p>
  </w:endnote>
  <w:endnote w:type="continuationNotice" w:id="1">
    <w:p w14:paraId="0E140514" w14:textId="77777777" w:rsidR="00FC6E05" w:rsidRDefault="00FC6E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22582" w14:textId="77777777" w:rsidR="00FC6E05" w:rsidRDefault="00FC6E05" w:rsidP="00001C9B">
      <w:pPr>
        <w:spacing w:after="0" w:line="240" w:lineRule="auto"/>
      </w:pPr>
      <w:r>
        <w:separator/>
      </w:r>
    </w:p>
  </w:footnote>
  <w:footnote w:type="continuationSeparator" w:id="0">
    <w:p w14:paraId="2BA80D8C" w14:textId="77777777" w:rsidR="00FC6E05" w:rsidRDefault="00FC6E05" w:rsidP="00001C9B">
      <w:pPr>
        <w:spacing w:after="0" w:line="240" w:lineRule="auto"/>
      </w:pPr>
      <w:r>
        <w:continuationSeparator/>
      </w:r>
    </w:p>
  </w:footnote>
  <w:footnote w:type="continuationNotice" w:id="1">
    <w:p w14:paraId="04F0FAAC" w14:textId="77777777" w:rsidR="00FC6E05" w:rsidRDefault="00FC6E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7A05"/>
    <w:multiLevelType w:val="hybridMultilevel"/>
    <w:tmpl w:val="3E0E19E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36FCD"/>
    <w:multiLevelType w:val="multilevel"/>
    <w:tmpl w:val="A01CC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B1C7B"/>
    <w:multiLevelType w:val="multilevel"/>
    <w:tmpl w:val="B1F818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D06393"/>
    <w:multiLevelType w:val="multilevel"/>
    <w:tmpl w:val="86863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021A6F"/>
    <w:multiLevelType w:val="multilevel"/>
    <w:tmpl w:val="9476F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C240E3"/>
    <w:multiLevelType w:val="multilevel"/>
    <w:tmpl w:val="0A083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5A1753"/>
    <w:multiLevelType w:val="multilevel"/>
    <w:tmpl w:val="FD041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7D4737"/>
    <w:multiLevelType w:val="multilevel"/>
    <w:tmpl w:val="96C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7F3522"/>
    <w:multiLevelType w:val="multilevel"/>
    <w:tmpl w:val="3726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BC497E"/>
    <w:multiLevelType w:val="hybridMultilevel"/>
    <w:tmpl w:val="3E107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2F6936"/>
    <w:multiLevelType w:val="hybridMultilevel"/>
    <w:tmpl w:val="5FFCE3D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472D3C"/>
    <w:multiLevelType w:val="hybridMultilevel"/>
    <w:tmpl w:val="8CD2F704"/>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FE6EF2"/>
    <w:multiLevelType w:val="multilevel"/>
    <w:tmpl w:val="35AE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25D5A37"/>
    <w:multiLevelType w:val="multilevel"/>
    <w:tmpl w:val="54C6C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4E0092"/>
    <w:multiLevelType w:val="hybridMultilevel"/>
    <w:tmpl w:val="1720A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081D8A"/>
    <w:multiLevelType w:val="multilevel"/>
    <w:tmpl w:val="DC6CB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30169E"/>
    <w:multiLevelType w:val="hybridMultilevel"/>
    <w:tmpl w:val="36641758"/>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470B06"/>
    <w:multiLevelType w:val="multilevel"/>
    <w:tmpl w:val="50AE77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D10CE9"/>
    <w:multiLevelType w:val="multilevel"/>
    <w:tmpl w:val="037019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7B037F"/>
    <w:multiLevelType w:val="multilevel"/>
    <w:tmpl w:val="B1E8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13543F"/>
    <w:multiLevelType w:val="hybridMultilevel"/>
    <w:tmpl w:val="8980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338413F"/>
    <w:multiLevelType w:val="hybridMultilevel"/>
    <w:tmpl w:val="A544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565748"/>
    <w:multiLevelType w:val="multilevel"/>
    <w:tmpl w:val="41001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990857"/>
    <w:multiLevelType w:val="multilevel"/>
    <w:tmpl w:val="652CD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4E0671"/>
    <w:multiLevelType w:val="multilevel"/>
    <w:tmpl w:val="88E2B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C18201D"/>
    <w:multiLevelType w:val="hybridMultilevel"/>
    <w:tmpl w:val="45EE1D02"/>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D15E45"/>
    <w:multiLevelType w:val="multilevel"/>
    <w:tmpl w:val="8A707D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675AB7"/>
    <w:multiLevelType w:val="hybridMultilevel"/>
    <w:tmpl w:val="AA004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72C71936"/>
    <w:lvl w:ilvl="0">
      <w:start w:val="1"/>
      <w:numFmt w:val="decimal"/>
      <w:lvlText w:val="%1"/>
      <w:lvlJc w:val="left"/>
      <w:pPr>
        <w:tabs>
          <w:tab w:val="left" w:pos="432"/>
        </w:tabs>
        <w:ind w:left="432" w:hanging="432"/>
      </w:pPr>
      <w:rPr>
        <w:strike w:val="0"/>
        <w:dstrike w:val="0"/>
        <w:u w:val="none"/>
        <w:effect w:val="none"/>
      </w:rPr>
    </w:lvl>
    <w:lvl w:ilvl="1">
      <w:start w:val="1"/>
      <w:numFmt w:val="decimal"/>
      <w:lvlText w:val="%1.%2"/>
      <w:lvlJc w:val="left"/>
      <w:pPr>
        <w:tabs>
          <w:tab w:val="left" w:pos="576"/>
        </w:tabs>
        <w:ind w:left="576" w:hanging="576"/>
      </w:pPr>
      <w:rPr>
        <w:strike w:val="0"/>
        <w:dstrike w:val="0"/>
        <w:color w:val="000000"/>
        <w:u w:val="none"/>
        <w:effect w:val="none"/>
      </w:rPr>
    </w:lvl>
    <w:lvl w:ilvl="2">
      <w:start w:val="1"/>
      <w:numFmt w:val="decimal"/>
      <w:lvlText w:val="%1.%2.%3"/>
      <w:lvlJc w:val="left"/>
      <w:pPr>
        <w:tabs>
          <w:tab w:val="left" w:pos="1146"/>
        </w:tabs>
        <w:ind w:left="1146" w:hanging="720"/>
      </w:pPr>
      <w:rPr>
        <w:strike w:val="0"/>
        <w:dstrike w:val="0"/>
        <w:u w:val="none"/>
        <w:effect w:val="none"/>
      </w:rPr>
    </w:lvl>
    <w:lvl w:ilvl="3">
      <w:start w:val="1"/>
      <w:numFmt w:val="decimal"/>
      <w:lvlText w:val="%1.%2.%3.%4"/>
      <w:lvlJc w:val="left"/>
      <w:pPr>
        <w:tabs>
          <w:tab w:val="left" w:pos="864"/>
        </w:tabs>
        <w:ind w:left="864" w:hanging="864"/>
      </w:pPr>
      <w:rPr>
        <w:strike w:val="0"/>
        <w:dstrike w:val="0"/>
        <w:u w:val="none"/>
        <w:effect w:val="none"/>
      </w:r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8" w15:restartNumberingAfterBreak="0">
    <w:nsid w:val="751A47D4"/>
    <w:multiLevelType w:val="multilevel"/>
    <w:tmpl w:val="90800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AC09A4"/>
    <w:multiLevelType w:val="multilevel"/>
    <w:tmpl w:val="1262A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A1C6284"/>
    <w:multiLevelType w:val="multilevel"/>
    <w:tmpl w:val="5308D4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AF53D0"/>
    <w:multiLevelType w:val="hybridMultilevel"/>
    <w:tmpl w:val="14AA1AC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0544C3"/>
    <w:multiLevelType w:val="multilevel"/>
    <w:tmpl w:val="57A4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02946758">
    <w:abstractNumId w:val="22"/>
  </w:num>
  <w:num w:numId="2" w16cid:durableId="361980072">
    <w:abstractNumId w:val="19"/>
  </w:num>
  <w:num w:numId="3" w16cid:durableId="927813965">
    <w:abstractNumId w:val="21"/>
  </w:num>
  <w:num w:numId="4" w16cid:durableId="917521702">
    <w:abstractNumId w:val="33"/>
  </w:num>
  <w:num w:numId="5" w16cid:durableId="671375316">
    <w:abstractNumId w:val="29"/>
  </w:num>
  <w:num w:numId="6" w16cid:durableId="1427069136">
    <w:abstractNumId w:val="2"/>
  </w:num>
  <w:num w:numId="7" w16cid:durableId="1455634303">
    <w:abstractNumId w:val="16"/>
  </w:num>
  <w:num w:numId="8" w16cid:durableId="1356613247">
    <w:abstractNumId w:val="11"/>
  </w:num>
  <w:num w:numId="9" w16cid:durableId="1367170899">
    <w:abstractNumId w:val="18"/>
  </w:num>
  <w:num w:numId="10" w16cid:durableId="6889920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1993571">
    <w:abstractNumId w:val="19"/>
  </w:num>
  <w:num w:numId="12" w16cid:durableId="234096432">
    <w:abstractNumId w:val="19"/>
  </w:num>
  <w:num w:numId="13" w16cid:durableId="487597714">
    <w:abstractNumId w:val="21"/>
  </w:num>
  <w:num w:numId="14" w16cid:durableId="395093">
    <w:abstractNumId w:val="15"/>
    <w:lvlOverride w:ilvl="0">
      <w:startOverride w:val="1"/>
    </w:lvlOverride>
  </w:num>
  <w:num w:numId="15" w16cid:durableId="1977953323">
    <w:abstractNumId w:val="31"/>
  </w:num>
  <w:num w:numId="16" w16cid:durableId="460349737">
    <w:abstractNumId w:val="1"/>
  </w:num>
  <w:num w:numId="17" w16cid:durableId="491070359">
    <w:abstractNumId w:val="24"/>
  </w:num>
  <w:num w:numId="18" w16cid:durableId="1922835953">
    <w:abstractNumId w:val="39"/>
    <w:lvlOverride w:ilvl="0">
      <w:startOverride w:val="1"/>
    </w:lvlOverride>
  </w:num>
  <w:num w:numId="19" w16cid:durableId="2133858268">
    <w:abstractNumId w:val="13"/>
  </w:num>
  <w:num w:numId="20" w16cid:durableId="421075642">
    <w:abstractNumId w:val="4"/>
  </w:num>
  <w:num w:numId="21" w16cid:durableId="707215916">
    <w:abstractNumId w:val="25"/>
  </w:num>
  <w:num w:numId="22" w16cid:durableId="784034910">
    <w:abstractNumId w:val="5"/>
  </w:num>
  <w:num w:numId="23" w16cid:durableId="91560492">
    <w:abstractNumId w:val="27"/>
  </w:num>
  <w:num w:numId="24" w16cid:durableId="1514224847">
    <w:abstractNumId w:val="12"/>
  </w:num>
  <w:num w:numId="25" w16cid:durableId="203642304">
    <w:abstractNumId w:val="34"/>
  </w:num>
  <w:num w:numId="26" w16cid:durableId="564142660">
    <w:abstractNumId w:val="26"/>
  </w:num>
  <w:num w:numId="27" w16cid:durableId="1573152934">
    <w:abstractNumId w:val="23"/>
  </w:num>
  <w:num w:numId="28" w16cid:durableId="1972130166">
    <w:abstractNumId w:val="30"/>
  </w:num>
  <w:num w:numId="29" w16cid:durableId="1510021234">
    <w:abstractNumId w:val="6"/>
  </w:num>
  <w:num w:numId="30" w16cid:durableId="285240725">
    <w:abstractNumId w:val="20"/>
  </w:num>
  <w:num w:numId="31" w16cid:durableId="794178150">
    <w:abstractNumId w:val="7"/>
  </w:num>
  <w:num w:numId="32" w16cid:durableId="1074010180">
    <w:abstractNumId w:val="40"/>
  </w:num>
  <w:num w:numId="33" w16cid:durableId="1545829932">
    <w:abstractNumId w:val="41"/>
  </w:num>
  <w:num w:numId="34" w16cid:durableId="949093426">
    <w:abstractNumId w:val="28"/>
  </w:num>
  <w:num w:numId="35" w16cid:durableId="1433207847">
    <w:abstractNumId w:val="8"/>
  </w:num>
  <w:num w:numId="36" w16cid:durableId="1612662168">
    <w:abstractNumId w:val="9"/>
  </w:num>
  <w:num w:numId="37" w16cid:durableId="413748669">
    <w:abstractNumId w:val="17"/>
    <w:lvlOverride w:ilvl="0">
      <w:startOverride w:val="1"/>
    </w:lvlOverride>
  </w:num>
  <w:num w:numId="38" w16cid:durableId="3557868">
    <w:abstractNumId w:val="0"/>
  </w:num>
  <w:num w:numId="39" w16cid:durableId="11416659">
    <w:abstractNumId w:val="10"/>
  </w:num>
  <w:num w:numId="40" w16cid:durableId="1957760645">
    <w:abstractNumId w:val="3"/>
  </w:num>
  <w:num w:numId="41" w16cid:durableId="2074037760">
    <w:abstractNumId w:val="38"/>
  </w:num>
  <w:num w:numId="42" w16cid:durableId="210846930">
    <w:abstractNumId w:val="14"/>
  </w:num>
  <w:num w:numId="43" w16cid:durableId="1631865800">
    <w:abstractNumId w:val="36"/>
  </w:num>
  <w:num w:numId="44" w16cid:durableId="690953518">
    <w:abstractNumId w:val="35"/>
  </w:num>
  <w:num w:numId="45" w16cid:durableId="2140032794">
    <w:abstractNumId w:val="32"/>
    <w:lvlOverride w:ilvl="0">
      <w:startOverride w:val="1"/>
    </w:lvlOverride>
  </w:num>
  <w:num w:numId="46" w16cid:durableId="684945126">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0B5E"/>
    <w:rsid w:val="00001ADA"/>
    <w:rsid w:val="00001B8D"/>
    <w:rsid w:val="00001C9B"/>
    <w:rsid w:val="000023A9"/>
    <w:rsid w:val="00002661"/>
    <w:rsid w:val="000027CF"/>
    <w:rsid w:val="000040DC"/>
    <w:rsid w:val="000073D8"/>
    <w:rsid w:val="000078C7"/>
    <w:rsid w:val="00007FEE"/>
    <w:rsid w:val="00010155"/>
    <w:rsid w:val="00010810"/>
    <w:rsid w:val="00010FF7"/>
    <w:rsid w:val="00012922"/>
    <w:rsid w:val="000151EF"/>
    <w:rsid w:val="000156A3"/>
    <w:rsid w:val="00015AB8"/>
    <w:rsid w:val="00016D2F"/>
    <w:rsid w:val="0001793A"/>
    <w:rsid w:val="00017E3A"/>
    <w:rsid w:val="0002012B"/>
    <w:rsid w:val="0002112A"/>
    <w:rsid w:val="00022915"/>
    <w:rsid w:val="000233AF"/>
    <w:rsid w:val="000239F5"/>
    <w:rsid w:val="00024CA8"/>
    <w:rsid w:val="00024E89"/>
    <w:rsid w:val="000256CD"/>
    <w:rsid w:val="000263E4"/>
    <w:rsid w:val="00026CBD"/>
    <w:rsid w:val="00027328"/>
    <w:rsid w:val="00027AEA"/>
    <w:rsid w:val="00030B0E"/>
    <w:rsid w:val="000335CE"/>
    <w:rsid w:val="00034ACF"/>
    <w:rsid w:val="00035F26"/>
    <w:rsid w:val="0004037B"/>
    <w:rsid w:val="0004385D"/>
    <w:rsid w:val="00043A79"/>
    <w:rsid w:val="000446B9"/>
    <w:rsid w:val="000448BB"/>
    <w:rsid w:val="00045CE8"/>
    <w:rsid w:val="000553DA"/>
    <w:rsid w:val="000555E5"/>
    <w:rsid w:val="0005657A"/>
    <w:rsid w:val="00056811"/>
    <w:rsid w:val="00057C93"/>
    <w:rsid w:val="00060F5A"/>
    <w:rsid w:val="000611C1"/>
    <w:rsid w:val="000659E4"/>
    <w:rsid w:val="00065DE4"/>
    <w:rsid w:val="00070F96"/>
    <w:rsid w:val="000735FC"/>
    <w:rsid w:val="000743BE"/>
    <w:rsid w:val="00075635"/>
    <w:rsid w:val="000757CC"/>
    <w:rsid w:val="00075C11"/>
    <w:rsid w:val="000803E2"/>
    <w:rsid w:val="00081C9F"/>
    <w:rsid w:val="00083023"/>
    <w:rsid w:val="00084CAB"/>
    <w:rsid w:val="00085297"/>
    <w:rsid w:val="0008612A"/>
    <w:rsid w:val="000862FF"/>
    <w:rsid w:val="000871F9"/>
    <w:rsid w:val="00087807"/>
    <w:rsid w:val="0009038D"/>
    <w:rsid w:val="00090E18"/>
    <w:rsid w:val="00091D89"/>
    <w:rsid w:val="000925D2"/>
    <w:rsid w:val="000A0ABB"/>
    <w:rsid w:val="000A10BC"/>
    <w:rsid w:val="000A13F2"/>
    <w:rsid w:val="000A26B0"/>
    <w:rsid w:val="000A542C"/>
    <w:rsid w:val="000B0056"/>
    <w:rsid w:val="000B082A"/>
    <w:rsid w:val="000B3BE6"/>
    <w:rsid w:val="000B4540"/>
    <w:rsid w:val="000B57FA"/>
    <w:rsid w:val="000B7983"/>
    <w:rsid w:val="000B7E9E"/>
    <w:rsid w:val="000B7F79"/>
    <w:rsid w:val="000C2684"/>
    <w:rsid w:val="000C3C7B"/>
    <w:rsid w:val="000C532C"/>
    <w:rsid w:val="000D0F93"/>
    <w:rsid w:val="000D1919"/>
    <w:rsid w:val="000D19F0"/>
    <w:rsid w:val="000D327D"/>
    <w:rsid w:val="000D360E"/>
    <w:rsid w:val="000D3E57"/>
    <w:rsid w:val="000D4511"/>
    <w:rsid w:val="000D6A7E"/>
    <w:rsid w:val="000E3436"/>
    <w:rsid w:val="000E4496"/>
    <w:rsid w:val="000E4551"/>
    <w:rsid w:val="000E4CEA"/>
    <w:rsid w:val="000E5EF5"/>
    <w:rsid w:val="000F0A5D"/>
    <w:rsid w:val="000F1CF8"/>
    <w:rsid w:val="000F3171"/>
    <w:rsid w:val="000F5094"/>
    <w:rsid w:val="000F6A3A"/>
    <w:rsid w:val="000F6AF2"/>
    <w:rsid w:val="000F6DA5"/>
    <w:rsid w:val="000F6FE2"/>
    <w:rsid w:val="000F7546"/>
    <w:rsid w:val="00101608"/>
    <w:rsid w:val="001022A8"/>
    <w:rsid w:val="001026E4"/>
    <w:rsid w:val="0010406E"/>
    <w:rsid w:val="00104F69"/>
    <w:rsid w:val="00105357"/>
    <w:rsid w:val="00106416"/>
    <w:rsid w:val="001073DE"/>
    <w:rsid w:val="0010792E"/>
    <w:rsid w:val="00110481"/>
    <w:rsid w:val="00110EF3"/>
    <w:rsid w:val="00111D1C"/>
    <w:rsid w:val="0011233C"/>
    <w:rsid w:val="001127C9"/>
    <w:rsid w:val="00113EB0"/>
    <w:rsid w:val="00113FA5"/>
    <w:rsid w:val="00115B88"/>
    <w:rsid w:val="00117930"/>
    <w:rsid w:val="00117CB9"/>
    <w:rsid w:val="00121D47"/>
    <w:rsid w:val="00122FC8"/>
    <w:rsid w:val="001241A4"/>
    <w:rsid w:val="00126A88"/>
    <w:rsid w:val="001272CA"/>
    <w:rsid w:val="00127911"/>
    <w:rsid w:val="00131F43"/>
    <w:rsid w:val="00132AB6"/>
    <w:rsid w:val="00132CA4"/>
    <w:rsid w:val="00132DBB"/>
    <w:rsid w:val="00132F6A"/>
    <w:rsid w:val="00133913"/>
    <w:rsid w:val="00136051"/>
    <w:rsid w:val="001377E8"/>
    <w:rsid w:val="00140221"/>
    <w:rsid w:val="00141043"/>
    <w:rsid w:val="0014236A"/>
    <w:rsid w:val="00143182"/>
    <w:rsid w:val="0014355C"/>
    <w:rsid w:val="001466AC"/>
    <w:rsid w:val="0014766A"/>
    <w:rsid w:val="00152049"/>
    <w:rsid w:val="001525BA"/>
    <w:rsid w:val="00153413"/>
    <w:rsid w:val="00153B8C"/>
    <w:rsid w:val="001548AB"/>
    <w:rsid w:val="00156F38"/>
    <w:rsid w:val="001610B4"/>
    <w:rsid w:val="00163488"/>
    <w:rsid w:val="001640F1"/>
    <w:rsid w:val="001642FC"/>
    <w:rsid w:val="0016496B"/>
    <w:rsid w:val="001655EA"/>
    <w:rsid w:val="0016665A"/>
    <w:rsid w:val="00166AFF"/>
    <w:rsid w:val="00171240"/>
    <w:rsid w:val="00171354"/>
    <w:rsid w:val="0017200E"/>
    <w:rsid w:val="00173F9A"/>
    <w:rsid w:val="00174112"/>
    <w:rsid w:val="001743E2"/>
    <w:rsid w:val="001745F8"/>
    <w:rsid w:val="001748AD"/>
    <w:rsid w:val="00174C0C"/>
    <w:rsid w:val="00175F78"/>
    <w:rsid w:val="0017610F"/>
    <w:rsid w:val="0017745C"/>
    <w:rsid w:val="00177E12"/>
    <w:rsid w:val="001808DD"/>
    <w:rsid w:val="0018182C"/>
    <w:rsid w:val="00182F12"/>
    <w:rsid w:val="001838CF"/>
    <w:rsid w:val="00184543"/>
    <w:rsid w:val="00184891"/>
    <w:rsid w:val="001868EE"/>
    <w:rsid w:val="0018699E"/>
    <w:rsid w:val="00190121"/>
    <w:rsid w:val="0019044C"/>
    <w:rsid w:val="00190F9A"/>
    <w:rsid w:val="00192309"/>
    <w:rsid w:val="00193A10"/>
    <w:rsid w:val="0019608F"/>
    <w:rsid w:val="00196992"/>
    <w:rsid w:val="00197F82"/>
    <w:rsid w:val="001A0454"/>
    <w:rsid w:val="001A2296"/>
    <w:rsid w:val="001A3BA4"/>
    <w:rsid w:val="001A3BB0"/>
    <w:rsid w:val="001A65B3"/>
    <w:rsid w:val="001A6D1F"/>
    <w:rsid w:val="001B02C6"/>
    <w:rsid w:val="001B32DA"/>
    <w:rsid w:val="001B58B3"/>
    <w:rsid w:val="001B5FCA"/>
    <w:rsid w:val="001B63A3"/>
    <w:rsid w:val="001B6BA2"/>
    <w:rsid w:val="001B74D1"/>
    <w:rsid w:val="001C0FB1"/>
    <w:rsid w:val="001C1DBE"/>
    <w:rsid w:val="001C23F1"/>
    <w:rsid w:val="001C4A0E"/>
    <w:rsid w:val="001C4F1F"/>
    <w:rsid w:val="001C6030"/>
    <w:rsid w:val="001C6ECE"/>
    <w:rsid w:val="001C746C"/>
    <w:rsid w:val="001D28FD"/>
    <w:rsid w:val="001D293C"/>
    <w:rsid w:val="001D4370"/>
    <w:rsid w:val="001D6E7D"/>
    <w:rsid w:val="001E1CEB"/>
    <w:rsid w:val="001E26DE"/>
    <w:rsid w:val="001E30F6"/>
    <w:rsid w:val="001E3BFA"/>
    <w:rsid w:val="001E5F6C"/>
    <w:rsid w:val="001E6761"/>
    <w:rsid w:val="001F092C"/>
    <w:rsid w:val="001F0E0D"/>
    <w:rsid w:val="001F4F91"/>
    <w:rsid w:val="001F6DC1"/>
    <w:rsid w:val="0020046C"/>
    <w:rsid w:val="00200942"/>
    <w:rsid w:val="00200A6C"/>
    <w:rsid w:val="002037F0"/>
    <w:rsid w:val="00203BCF"/>
    <w:rsid w:val="00204C12"/>
    <w:rsid w:val="0020669C"/>
    <w:rsid w:val="00211395"/>
    <w:rsid w:val="002113AC"/>
    <w:rsid w:val="00211B17"/>
    <w:rsid w:val="00212BD4"/>
    <w:rsid w:val="002131C1"/>
    <w:rsid w:val="00213A41"/>
    <w:rsid w:val="002146F6"/>
    <w:rsid w:val="00214A66"/>
    <w:rsid w:val="00217E0E"/>
    <w:rsid w:val="00217EE5"/>
    <w:rsid w:val="00220A2C"/>
    <w:rsid w:val="0022112C"/>
    <w:rsid w:val="00222B88"/>
    <w:rsid w:val="00223319"/>
    <w:rsid w:val="0022391C"/>
    <w:rsid w:val="00223FC3"/>
    <w:rsid w:val="002311D3"/>
    <w:rsid w:val="00232F8A"/>
    <w:rsid w:val="00233800"/>
    <w:rsid w:val="002358F7"/>
    <w:rsid w:val="00235F5C"/>
    <w:rsid w:val="002366CF"/>
    <w:rsid w:val="002439DE"/>
    <w:rsid w:val="0024405F"/>
    <w:rsid w:val="0024617F"/>
    <w:rsid w:val="002542A4"/>
    <w:rsid w:val="00255DCF"/>
    <w:rsid w:val="0025733D"/>
    <w:rsid w:val="00257FA3"/>
    <w:rsid w:val="002610EB"/>
    <w:rsid w:val="002705AD"/>
    <w:rsid w:val="002712C2"/>
    <w:rsid w:val="00271CC9"/>
    <w:rsid w:val="00272328"/>
    <w:rsid w:val="00273A52"/>
    <w:rsid w:val="002751B2"/>
    <w:rsid w:val="00276A69"/>
    <w:rsid w:val="00277B56"/>
    <w:rsid w:val="0028047B"/>
    <w:rsid w:val="002805EC"/>
    <w:rsid w:val="00280D2D"/>
    <w:rsid w:val="002810E1"/>
    <w:rsid w:val="00282356"/>
    <w:rsid w:val="00282A7F"/>
    <w:rsid w:val="00283A16"/>
    <w:rsid w:val="00283F67"/>
    <w:rsid w:val="00284E1F"/>
    <w:rsid w:val="0028534E"/>
    <w:rsid w:val="002952CA"/>
    <w:rsid w:val="00295D40"/>
    <w:rsid w:val="00296004"/>
    <w:rsid w:val="00296534"/>
    <w:rsid w:val="002972F5"/>
    <w:rsid w:val="00297A34"/>
    <w:rsid w:val="002A07F9"/>
    <w:rsid w:val="002A0ECE"/>
    <w:rsid w:val="002A19F5"/>
    <w:rsid w:val="002A45AB"/>
    <w:rsid w:val="002A556B"/>
    <w:rsid w:val="002A5891"/>
    <w:rsid w:val="002A5CD4"/>
    <w:rsid w:val="002A5EE0"/>
    <w:rsid w:val="002B0304"/>
    <w:rsid w:val="002B18C3"/>
    <w:rsid w:val="002B1C64"/>
    <w:rsid w:val="002B4922"/>
    <w:rsid w:val="002B4BD5"/>
    <w:rsid w:val="002B505D"/>
    <w:rsid w:val="002B628A"/>
    <w:rsid w:val="002C1DB9"/>
    <w:rsid w:val="002C22C3"/>
    <w:rsid w:val="002C2D19"/>
    <w:rsid w:val="002C316B"/>
    <w:rsid w:val="002C5ACF"/>
    <w:rsid w:val="002C692C"/>
    <w:rsid w:val="002C6C4B"/>
    <w:rsid w:val="002D02DB"/>
    <w:rsid w:val="002D10FA"/>
    <w:rsid w:val="002D1C55"/>
    <w:rsid w:val="002D3076"/>
    <w:rsid w:val="002D4A5D"/>
    <w:rsid w:val="002D4C55"/>
    <w:rsid w:val="002D51DE"/>
    <w:rsid w:val="002D5455"/>
    <w:rsid w:val="002D6FC8"/>
    <w:rsid w:val="002E1B16"/>
    <w:rsid w:val="002E34CE"/>
    <w:rsid w:val="002E6DED"/>
    <w:rsid w:val="002F33D5"/>
    <w:rsid w:val="002F3AA0"/>
    <w:rsid w:val="002F3F16"/>
    <w:rsid w:val="002F47CA"/>
    <w:rsid w:val="002F5F53"/>
    <w:rsid w:val="00300956"/>
    <w:rsid w:val="003028F4"/>
    <w:rsid w:val="003070C8"/>
    <w:rsid w:val="003112C5"/>
    <w:rsid w:val="003153D0"/>
    <w:rsid w:val="00315655"/>
    <w:rsid w:val="0031612C"/>
    <w:rsid w:val="00317187"/>
    <w:rsid w:val="00317F29"/>
    <w:rsid w:val="00320509"/>
    <w:rsid w:val="003205B1"/>
    <w:rsid w:val="00320748"/>
    <w:rsid w:val="00320C0B"/>
    <w:rsid w:val="003210F6"/>
    <w:rsid w:val="0032145C"/>
    <w:rsid w:val="00321A2F"/>
    <w:rsid w:val="00321C98"/>
    <w:rsid w:val="00322893"/>
    <w:rsid w:val="003230E6"/>
    <w:rsid w:val="00323C7E"/>
    <w:rsid w:val="0032499A"/>
    <w:rsid w:val="00324D44"/>
    <w:rsid w:val="00327B76"/>
    <w:rsid w:val="003316E0"/>
    <w:rsid w:val="003341F7"/>
    <w:rsid w:val="00334A8D"/>
    <w:rsid w:val="0033545E"/>
    <w:rsid w:val="00343F34"/>
    <w:rsid w:val="00347287"/>
    <w:rsid w:val="00347FEC"/>
    <w:rsid w:val="00350A38"/>
    <w:rsid w:val="00351037"/>
    <w:rsid w:val="00353814"/>
    <w:rsid w:val="0035617F"/>
    <w:rsid w:val="00356F45"/>
    <w:rsid w:val="0035758D"/>
    <w:rsid w:val="0036225A"/>
    <w:rsid w:val="00362616"/>
    <w:rsid w:val="00363164"/>
    <w:rsid w:val="003645BD"/>
    <w:rsid w:val="003662FC"/>
    <w:rsid w:val="00366B74"/>
    <w:rsid w:val="003675A1"/>
    <w:rsid w:val="00372309"/>
    <w:rsid w:val="00372FC1"/>
    <w:rsid w:val="00373CF9"/>
    <w:rsid w:val="00377423"/>
    <w:rsid w:val="00377CA0"/>
    <w:rsid w:val="00380194"/>
    <w:rsid w:val="0038089B"/>
    <w:rsid w:val="00380DED"/>
    <w:rsid w:val="00381248"/>
    <w:rsid w:val="00384185"/>
    <w:rsid w:val="00386C61"/>
    <w:rsid w:val="00386F88"/>
    <w:rsid w:val="00387ACB"/>
    <w:rsid w:val="00387CAD"/>
    <w:rsid w:val="00390699"/>
    <w:rsid w:val="00390EF7"/>
    <w:rsid w:val="00394E95"/>
    <w:rsid w:val="00396088"/>
    <w:rsid w:val="00396A94"/>
    <w:rsid w:val="00396D03"/>
    <w:rsid w:val="00396FB3"/>
    <w:rsid w:val="003A0BE2"/>
    <w:rsid w:val="003A5192"/>
    <w:rsid w:val="003A52F7"/>
    <w:rsid w:val="003A5831"/>
    <w:rsid w:val="003A710A"/>
    <w:rsid w:val="003A7AE3"/>
    <w:rsid w:val="003B0302"/>
    <w:rsid w:val="003B1612"/>
    <w:rsid w:val="003B1A1E"/>
    <w:rsid w:val="003B336B"/>
    <w:rsid w:val="003B4F63"/>
    <w:rsid w:val="003B4F65"/>
    <w:rsid w:val="003B5233"/>
    <w:rsid w:val="003B659E"/>
    <w:rsid w:val="003B75E7"/>
    <w:rsid w:val="003B7B20"/>
    <w:rsid w:val="003C1945"/>
    <w:rsid w:val="003C1997"/>
    <w:rsid w:val="003C1F99"/>
    <w:rsid w:val="003C275E"/>
    <w:rsid w:val="003C409B"/>
    <w:rsid w:val="003C4971"/>
    <w:rsid w:val="003C4FDE"/>
    <w:rsid w:val="003C5CF6"/>
    <w:rsid w:val="003C5E86"/>
    <w:rsid w:val="003C623E"/>
    <w:rsid w:val="003C6304"/>
    <w:rsid w:val="003C6FC1"/>
    <w:rsid w:val="003C74C2"/>
    <w:rsid w:val="003D2E72"/>
    <w:rsid w:val="003D3CDD"/>
    <w:rsid w:val="003D4F3D"/>
    <w:rsid w:val="003D5D46"/>
    <w:rsid w:val="003E0330"/>
    <w:rsid w:val="003E5222"/>
    <w:rsid w:val="003E58DF"/>
    <w:rsid w:val="003E5CAC"/>
    <w:rsid w:val="003E5F7A"/>
    <w:rsid w:val="003E6417"/>
    <w:rsid w:val="003E6804"/>
    <w:rsid w:val="003E6E3F"/>
    <w:rsid w:val="003E6F03"/>
    <w:rsid w:val="003E7F58"/>
    <w:rsid w:val="003F1771"/>
    <w:rsid w:val="003F1B21"/>
    <w:rsid w:val="003F394A"/>
    <w:rsid w:val="003F5C45"/>
    <w:rsid w:val="003F6902"/>
    <w:rsid w:val="004001EB"/>
    <w:rsid w:val="00400831"/>
    <w:rsid w:val="00400C25"/>
    <w:rsid w:val="00403018"/>
    <w:rsid w:val="00404022"/>
    <w:rsid w:val="00404501"/>
    <w:rsid w:val="00404C4C"/>
    <w:rsid w:val="00404E04"/>
    <w:rsid w:val="004060C0"/>
    <w:rsid w:val="00406AC6"/>
    <w:rsid w:val="0041423F"/>
    <w:rsid w:val="00414589"/>
    <w:rsid w:val="0041498F"/>
    <w:rsid w:val="00414F81"/>
    <w:rsid w:val="0041630F"/>
    <w:rsid w:val="00416802"/>
    <w:rsid w:val="004170E6"/>
    <w:rsid w:val="00417270"/>
    <w:rsid w:val="00417D99"/>
    <w:rsid w:val="004200FA"/>
    <w:rsid w:val="00421C21"/>
    <w:rsid w:val="00424EC9"/>
    <w:rsid w:val="004254CA"/>
    <w:rsid w:val="00431CB0"/>
    <w:rsid w:val="00433587"/>
    <w:rsid w:val="00435C62"/>
    <w:rsid w:val="00436214"/>
    <w:rsid w:val="00436A0F"/>
    <w:rsid w:val="00436EDA"/>
    <w:rsid w:val="00437150"/>
    <w:rsid w:val="0043750A"/>
    <w:rsid w:val="00440477"/>
    <w:rsid w:val="004407DB"/>
    <w:rsid w:val="00442A40"/>
    <w:rsid w:val="00443187"/>
    <w:rsid w:val="00443477"/>
    <w:rsid w:val="004445D4"/>
    <w:rsid w:val="00444789"/>
    <w:rsid w:val="0044737D"/>
    <w:rsid w:val="004512F5"/>
    <w:rsid w:val="004518C8"/>
    <w:rsid w:val="00452056"/>
    <w:rsid w:val="004540BD"/>
    <w:rsid w:val="00457AD9"/>
    <w:rsid w:val="00461C57"/>
    <w:rsid w:val="00462F52"/>
    <w:rsid w:val="00463941"/>
    <w:rsid w:val="004643EA"/>
    <w:rsid w:val="0046465A"/>
    <w:rsid w:val="00465A77"/>
    <w:rsid w:val="00465F3D"/>
    <w:rsid w:val="00466821"/>
    <w:rsid w:val="00466B36"/>
    <w:rsid w:val="00467C07"/>
    <w:rsid w:val="00472184"/>
    <w:rsid w:val="004721C5"/>
    <w:rsid w:val="004732E9"/>
    <w:rsid w:val="004752F8"/>
    <w:rsid w:val="004769C4"/>
    <w:rsid w:val="00477EB2"/>
    <w:rsid w:val="004813F5"/>
    <w:rsid w:val="0048361F"/>
    <w:rsid w:val="004854BB"/>
    <w:rsid w:val="00486C83"/>
    <w:rsid w:val="00486F59"/>
    <w:rsid w:val="00491548"/>
    <w:rsid w:val="0049257B"/>
    <w:rsid w:val="00495899"/>
    <w:rsid w:val="00496606"/>
    <w:rsid w:val="004968A0"/>
    <w:rsid w:val="004978B1"/>
    <w:rsid w:val="004A1243"/>
    <w:rsid w:val="004A1285"/>
    <w:rsid w:val="004A4BD9"/>
    <w:rsid w:val="004B14F8"/>
    <w:rsid w:val="004B24BE"/>
    <w:rsid w:val="004B64A7"/>
    <w:rsid w:val="004B6F31"/>
    <w:rsid w:val="004B7120"/>
    <w:rsid w:val="004C02A8"/>
    <w:rsid w:val="004C185B"/>
    <w:rsid w:val="004C322B"/>
    <w:rsid w:val="004C41C8"/>
    <w:rsid w:val="004D0152"/>
    <w:rsid w:val="004D4997"/>
    <w:rsid w:val="004D5488"/>
    <w:rsid w:val="004D58B8"/>
    <w:rsid w:val="004E14EF"/>
    <w:rsid w:val="004E2C4F"/>
    <w:rsid w:val="004E3179"/>
    <w:rsid w:val="004E3548"/>
    <w:rsid w:val="004E4D0A"/>
    <w:rsid w:val="004E534C"/>
    <w:rsid w:val="004E5E66"/>
    <w:rsid w:val="004E6357"/>
    <w:rsid w:val="004E6741"/>
    <w:rsid w:val="004E78F1"/>
    <w:rsid w:val="004E7ADB"/>
    <w:rsid w:val="004F04B7"/>
    <w:rsid w:val="004F10D5"/>
    <w:rsid w:val="004F2403"/>
    <w:rsid w:val="004F29DB"/>
    <w:rsid w:val="004F3AA9"/>
    <w:rsid w:val="004F411A"/>
    <w:rsid w:val="004F415D"/>
    <w:rsid w:val="004F43C1"/>
    <w:rsid w:val="004F4EED"/>
    <w:rsid w:val="004F547A"/>
    <w:rsid w:val="004F6C43"/>
    <w:rsid w:val="0050122D"/>
    <w:rsid w:val="005031A4"/>
    <w:rsid w:val="00503B4D"/>
    <w:rsid w:val="00504988"/>
    <w:rsid w:val="00504EE9"/>
    <w:rsid w:val="00505B24"/>
    <w:rsid w:val="00506F5C"/>
    <w:rsid w:val="0051027F"/>
    <w:rsid w:val="00511B9A"/>
    <w:rsid w:val="00512F6F"/>
    <w:rsid w:val="005159E9"/>
    <w:rsid w:val="0051606C"/>
    <w:rsid w:val="00516501"/>
    <w:rsid w:val="00516D7E"/>
    <w:rsid w:val="0051733D"/>
    <w:rsid w:val="00517BD0"/>
    <w:rsid w:val="00520BDD"/>
    <w:rsid w:val="00521296"/>
    <w:rsid w:val="00521576"/>
    <w:rsid w:val="00521676"/>
    <w:rsid w:val="0052187F"/>
    <w:rsid w:val="00521BAF"/>
    <w:rsid w:val="005227C8"/>
    <w:rsid w:val="00523453"/>
    <w:rsid w:val="005250E6"/>
    <w:rsid w:val="0052771F"/>
    <w:rsid w:val="0053138D"/>
    <w:rsid w:val="00534D29"/>
    <w:rsid w:val="00536E4B"/>
    <w:rsid w:val="00536ED3"/>
    <w:rsid w:val="0054015A"/>
    <w:rsid w:val="00542D23"/>
    <w:rsid w:val="0054442C"/>
    <w:rsid w:val="00546C4D"/>
    <w:rsid w:val="005473DC"/>
    <w:rsid w:val="00547408"/>
    <w:rsid w:val="00550285"/>
    <w:rsid w:val="005515E2"/>
    <w:rsid w:val="00552CF0"/>
    <w:rsid w:val="00553C20"/>
    <w:rsid w:val="00562492"/>
    <w:rsid w:val="00565233"/>
    <w:rsid w:val="00565D25"/>
    <w:rsid w:val="005669D4"/>
    <w:rsid w:val="00571216"/>
    <w:rsid w:val="0057150D"/>
    <w:rsid w:val="005729CA"/>
    <w:rsid w:val="00572A20"/>
    <w:rsid w:val="005741AE"/>
    <w:rsid w:val="00574882"/>
    <w:rsid w:val="00574897"/>
    <w:rsid w:val="00574ADD"/>
    <w:rsid w:val="00574B9E"/>
    <w:rsid w:val="00575BDB"/>
    <w:rsid w:val="0057686A"/>
    <w:rsid w:val="0057703E"/>
    <w:rsid w:val="00577FFD"/>
    <w:rsid w:val="0058077A"/>
    <w:rsid w:val="0058305B"/>
    <w:rsid w:val="005836F8"/>
    <w:rsid w:val="005840DE"/>
    <w:rsid w:val="00585BDB"/>
    <w:rsid w:val="00585E00"/>
    <w:rsid w:val="00586C30"/>
    <w:rsid w:val="00590EFF"/>
    <w:rsid w:val="005918FA"/>
    <w:rsid w:val="00591AFA"/>
    <w:rsid w:val="00592439"/>
    <w:rsid w:val="005927DE"/>
    <w:rsid w:val="00592A86"/>
    <w:rsid w:val="00593A3D"/>
    <w:rsid w:val="00593CE3"/>
    <w:rsid w:val="00594403"/>
    <w:rsid w:val="00594EE3"/>
    <w:rsid w:val="005959FB"/>
    <w:rsid w:val="005A0D03"/>
    <w:rsid w:val="005A40FE"/>
    <w:rsid w:val="005B04BC"/>
    <w:rsid w:val="005B27B8"/>
    <w:rsid w:val="005B2CEA"/>
    <w:rsid w:val="005B42E3"/>
    <w:rsid w:val="005B4801"/>
    <w:rsid w:val="005B4D12"/>
    <w:rsid w:val="005B5A47"/>
    <w:rsid w:val="005B6065"/>
    <w:rsid w:val="005C01CF"/>
    <w:rsid w:val="005C128B"/>
    <w:rsid w:val="005C23A4"/>
    <w:rsid w:val="005C3466"/>
    <w:rsid w:val="005C72C2"/>
    <w:rsid w:val="005C7472"/>
    <w:rsid w:val="005D0619"/>
    <w:rsid w:val="005D07F8"/>
    <w:rsid w:val="005D0955"/>
    <w:rsid w:val="005D179C"/>
    <w:rsid w:val="005D1CDF"/>
    <w:rsid w:val="005D2447"/>
    <w:rsid w:val="005D2BB7"/>
    <w:rsid w:val="005D3A9A"/>
    <w:rsid w:val="005D4199"/>
    <w:rsid w:val="005D4A29"/>
    <w:rsid w:val="005D558D"/>
    <w:rsid w:val="005D55DE"/>
    <w:rsid w:val="005D605C"/>
    <w:rsid w:val="005D76FA"/>
    <w:rsid w:val="005D7E39"/>
    <w:rsid w:val="005E07AC"/>
    <w:rsid w:val="005E0DEE"/>
    <w:rsid w:val="005E17E2"/>
    <w:rsid w:val="005E1BC5"/>
    <w:rsid w:val="005E1C20"/>
    <w:rsid w:val="005E2095"/>
    <w:rsid w:val="005E61A8"/>
    <w:rsid w:val="005F1723"/>
    <w:rsid w:val="005F4846"/>
    <w:rsid w:val="005F51A6"/>
    <w:rsid w:val="005F570E"/>
    <w:rsid w:val="005F6419"/>
    <w:rsid w:val="005F6AAC"/>
    <w:rsid w:val="005F7B93"/>
    <w:rsid w:val="005F7D54"/>
    <w:rsid w:val="006011B7"/>
    <w:rsid w:val="00601F0A"/>
    <w:rsid w:val="00602213"/>
    <w:rsid w:val="00602C16"/>
    <w:rsid w:val="0060432A"/>
    <w:rsid w:val="0060543D"/>
    <w:rsid w:val="0061047E"/>
    <w:rsid w:val="006104DD"/>
    <w:rsid w:val="006116B8"/>
    <w:rsid w:val="00611748"/>
    <w:rsid w:val="00611924"/>
    <w:rsid w:val="006130B5"/>
    <w:rsid w:val="00615D22"/>
    <w:rsid w:val="00616EFF"/>
    <w:rsid w:val="00617326"/>
    <w:rsid w:val="00617400"/>
    <w:rsid w:val="00620273"/>
    <w:rsid w:val="0062248E"/>
    <w:rsid w:val="00622EB7"/>
    <w:rsid w:val="00622F87"/>
    <w:rsid w:val="00623217"/>
    <w:rsid w:val="0062552C"/>
    <w:rsid w:val="0062788F"/>
    <w:rsid w:val="006309DA"/>
    <w:rsid w:val="00632D29"/>
    <w:rsid w:val="00632D5E"/>
    <w:rsid w:val="006347F1"/>
    <w:rsid w:val="006349B2"/>
    <w:rsid w:val="00634F9E"/>
    <w:rsid w:val="006359D1"/>
    <w:rsid w:val="006361EB"/>
    <w:rsid w:val="00640551"/>
    <w:rsid w:val="00641C4D"/>
    <w:rsid w:val="00641F61"/>
    <w:rsid w:val="00642D6F"/>
    <w:rsid w:val="00643AB1"/>
    <w:rsid w:val="006457D5"/>
    <w:rsid w:val="006476B8"/>
    <w:rsid w:val="00652785"/>
    <w:rsid w:val="00652A99"/>
    <w:rsid w:val="00654A4D"/>
    <w:rsid w:val="0065531A"/>
    <w:rsid w:val="00655EBB"/>
    <w:rsid w:val="006573E5"/>
    <w:rsid w:val="0065790B"/>
    <w:rsid w:val="00660A8B"/>
    <w:rsid w:val="0066265F"/>
    <w:rsid w:val="00664950"/>
    <w:rsid w:val="00665BBF"/>
    <w:rsid w:val="00667C4E"/>
    <w:rsid w:val="006705D1"/>
    <w:rsid w:val="00670EA1"/>
    <w:rsid w:val="00671239"/>
    <w:rsid w:val="00672E62"/>
    <w:rsid w:val="006742F6"/>
    <w:rsid w:val="006753D5"/>
    <w:rsid w:val="006803E9"/>
    <w:rsid w:val="006803FB"/>
    <w:rsid w:val="00681592"/>
    <w:rsid w:val="00682A31"/>
    <w:rsid w:val="00683220"/>
    <w:rsid w:val="00684380"/>
    <w:rsid w:val="0068458D"/>
    <w:rsid w:val="006845C4"/>
    <w:rsid w:val="006847A1"/>
    <w:rsid w:val="006852DA"/>
    <w:rsid w:val="00686E5D"/>
    <w:rsid w:val="00686FD9"/>
    <w:rsid w:val="006871CD"/>
    <w:rsid w:val="00687FA0"/>
    <w:rsid w:val="006907BC"/>
    <w:rsid w:val="00690812"/>
    <w:rsid w:val="006916DA"/>
    <w:rsid w:val="00692D09"/>
    <w:rsid w:val="00692E62"/>
    <w:rsid w:val="00693154"/>
    <w:rsid w:val="00693CC3"/>
    <w:rsid w:val="00693F35"/>
    <w:rsid w:val="00695DE2"/>
    <w:rsid w:val="006A0376"/>
    <w:rsid w:val="006A126E"/>
    <w:rsid w:val="006A1CFB"/>
    <w:rsid w:val="006A2B90"/>
    <w:rsid w:val="006A2BA5"/>
    <w:rsid w:val="006A3C11"/>
    <w:rsid w:val="006A6054"/>
    <w:rsid w:val="006A69F8"/>
    <w:rsid w:val="006A7A38"/>
    <w:rsid w:val="006B093D"/>
    <w:rsid w:val="006B0B30"/>
    <w:rsid w:val="006B3397"/>
    <w:rsid w:val="006B4F60"/>
    <w:rsid w:val="006B7010"/>
    <w:rsid w:val="006B797C"/>
    <w:rsid w:val="006C1789"/>
    <w:rsid w:val="006C27A7"/>
    <w:rsid w:val="006C3095"/>
    <w:rsid w:val="006C319D"/>
    <w:rsid w:val="006C6E30"/>
    <w:rsid w:val="006D054C"/>
    <w:rsid w:val="006D07D2"/>
    <w:rsid w:val="006D23E8"/>
    <w:rsid w:val="006D3814"/>
    <w:rsid w:val="006D5353"/>
    <w:rsid w:val="006D56BB"/>
    <w:rsid w:val="006D59A5"/>
    <w:rsid w:val="006D5C18"/>
    <w:rsid w:val="006D6E1B"/>
    <w:rsid w:val="006D7521"/>
    <w:rsid w:val="006E04D9"/>
    <w:rsid w:val="006E1151"/>
    <w:rsid w:val="006E32B8"/>
    <w:rsid w:val="006E35B6"/>
    <w:rsid w:val="006E541B"/>
    <w:rsid w:val="006E56B4"/>
    <w:rsid w:val="006E6311"/>
    <w:rsid w:val="006F0E01"/>
    <w:rsid w:val="006F10B7"/>
    <w:rsid w:val="006F2EDB"/>
    <w:rsid w:val="006F4639"/>
    <w:rsid w:val="006F4C7F"/>
    <w:rsid w:val="006F6C4B"/>
    <w:rsid w:val="0070490E"/>
    <w:rsid w:val="00705FE3"/>
    <w:rsid w:val="00706500"/>
    <w:rsid w:val="007066A1"/>
    <w:rsid w:val="007071CF"/>
    <w:rsid w:val="00707353"/>
    <w:rsid w:val="0070753E"/>
    <w:rsid w:val="0071076F"/>
    <w:rsid w:val="007114CA"/>
    <w:rsid w:val="007145FF"/>
    <w:rsid w:val="0071489E"/>
    <w:rsid w:val="00715B2A"/>
    <w:rsid w:val="0071637C"/>
    <w:rsid w:val="007208E9"/>
    <w:rsid w:val="00720B79"/>
    <w:rsid w:val="00720C48"/>
    <w:rsid w:val="00721B00"/>
    <w:rsid w:val="007255D7"/>
    <w:rsid w:val="00725C89"/>
    <w:rsid w:val="00726ACD"/>
    <w:rsid w:val="00730623"/>
    <w:rsid w:val="007307B4"/>
    <w:rsid w:val="007316CC"/>
    <w:rsid w:val="0073361B"/>
    <w:rsid w:val="00734551"/>
    <w:rsid w:val="00735651"/>
    <w:rsid w:val="00735EE4"/>
    <w:rsid w:val="00735F16"/>
    <w:rsid w:val="00737C89"/>
    <w:rsid w:val="00737F5F"/>
    <w:rsid w:val="007411A4"/>
    <w:rsid w:val="007422B5"/>
    <w:rsid w:val="00744D8B"/>
    <w:rsid w:val="007450F1"/>
    <w:rsid w:val="007477D1"/>
    <w:rsid w:val="00747C9B"/>
    <w:rsid w:val="00747D98"/>
    <w:rsid w:val="00750D17"/>
    <w:rsid w:val="00751515"/>
    <w:rsid w:val="00760484"/>
    <w:rsid w:val="00761C56"/>
    <w:rsid w:val="007626B7"/>
    <w:rsid w:val="00762810"/>
    <w:rsid w:val="0076611B"/>
    <w:rsid w:val="0076656E"/>
    <w:rsid w:val="00766797"/>
    <w:rsid w:val="00770A34"/>
    <w:rsid w:val="0077171D"/>
    <w:rsid w:val="00771E4B"/>
    <w:rsid w:val="007742DA"/>
    <w:rsid w:val="00774841"/>
    <w:rsid w:val="00774F11"/>
    <w:rsid w:val="00775347"/>
    <w:rsid w:val="00776887"/>
    <w:rsid w:val="00776F3D"/>
    <w:rsid w:val="00777F61"/>
    <w:rsid w:val="00777FA2"/>
    <w:rsid w:val="007806BF"/>
    <w:rsid w:val="0078212B"/>
    <w:rsid w:val="00784DF6"/>
    <w:rsid w:val="00785232"/>
    <w:rsid w:val="00785582"/>
    <w:rsid w:val="007875C1"/>
    <w:rsid w:val="00787A6C"/>
    <w:rsid w:val="00794B93"/>
    <w:rsid w:val="00795DE3"/>
    <w:rsid w:val="0079730E"/>
    <w:rsid w:val="00797BC3"/>
    <w:rsid w:val="007A16D2"/>
    <w:rsid w:val="007A73A6"/>
    <w:rsid w:val="007A762F"/>
    <w:rsid w:val="007B0642"/>
    <w:rsid w:val="007B1524"/>
    <w:rsid w:val="007B16E5"/>
    <w:rsid w:val="007B186C"/>
    <w:rsid w:val="007B2E37"/>
    <w:rsid w:val="007B4A21"/>
    <w:rsid w:val="007B53CF"/>
    <w:rsid w:val="007B746B"/>
    <w:rsid w:val="007B77A1"/>
    <w:rsid w:val="007B7C0E"/>
    <w:rsid w:val="007B7D91"/>
    <w:rsid w:val="007C132F"/>
    <w:rsid w:val="007C1696"/>
    <w:rsid w:val="007C18D9"/>
    <w:rsid w:val="007C1D91"/>
    <w:rsid w:val="007C34DA"/>
    <w:rsid w:val="007C36D3"/>
    <w:rsid w:val="007C3D17"/>
    <w:rsid w:val="007C3ED0"/>
    <w:rsid w:val="007C4E51"/>
    <w:rsid w:val="007C5888"/>
    <w:rsid w:val="007C5971"/>
    <w:rsid w:val="007C63F3"/>
    <w:rsid w:val="007C6CA2"/>
    <w:rsid w:val="007C7E29"/>
    <w:rsid w:val="007D21B9"/>
    <w:rsid w:val="007D2A55"/>
    <w:rsid w:val="007D3426"/>
    <w:rsid w:val="007D41DD"/>
    <w:rsid w:val="007E184B"/>
    <w:rsid w:val="007E2B04"/>
    <w:rsid w:val="007E2E65"/>
    <w:rsid w:val="007E3C3C"/>
    <w:rsid w:val="007E3D13"/>
    <w:rsid w:val="007E57D0"/>
    <w:rsid w:val="007F00D5"/>
    <w:rsid w:val="007F16FD"/>
    <w:rsid w:val="007F1D8C"/>
    <w:rsid w:val="007F54B9"/>
    <w:rsid w:val="007F6D8C"/>
    <w:rsid w:val="0080027B"/>
    <w:rsid w:val="0080033A"/>
    <w:rsid w:val="00801351"/>
    <w:rsid w:val="00802DEB"/>
    <w:rsid w:val="00806A76"/>
    <w:rsid w:val="00811B7A"/>
    <w:rsid w:val="00811C9D"/>
    <w:rsid w:val="00814B96"/>
    <w:rsid w:val="00814E5B"/>
    <w:rsid w:val="00814FF8"/>
    <w:rsid w:val="008154E5"/>
    <w:rsid w:val="00816750"/>
    <w:rsid w:val="00816836"/>
    <w:rsid w:val="00816C80"/>
    <w:rsid w:val="0082079D"/>
    <w:rsid w:val="008207BB"/>
    <w:rsid w:val="00820C27"/>
    <w:rsid w:val="00821612"/>
    <w:rsid w:val="00821757"/>
    <w:rsid w:val="00823A29"/>
    <w:rsid w:val="00824682"/>
    <w:rsid w:val="008261D6"/>
    <w:rsid w:val="00827C83"/>
    <w:rsid w:val="00831991"/>
    <w:rsid w:val="00835C87"/>
    <w:rsid w:val="00841BCD"/>
    <w:rsid w:val="00846B72"/>
    <w:rsid w:val="008473E2"/>
    <w:rsid w:val="00851A8E"/>
    <w:rsid w:val="00851F13"/>
    <w:rsid w:val="00853296"/>
    <w:rsid w:val="0085365B"/>
    <w:rsid w:val="008544FE"/>
    <w:rsid w:val="008554FC"/>
    <w:rsid w:val="00856A96"/>
    <w:rsid w:val="00856EC9"/>
    <w:rsid w:val="00857998"/>
    <w:rsid w:val="00860946"/>
    <w:rsid w:val="00861460"/>
    <w:rsid w:val="00862F84"/>
    <w:rsid w:val="0086340C"/>
    <w:rsid w:val="00865F84"/>
    <w:rsid w:val="0086692C"/>
    <w:rsid w:val="00866F4E"/>
    <w:rsid w:val="008671E0"/>
    <w:rsid w:val="00867590"/>
    <w:rsid w:val="00867865"/>
    <w:rsid w:val="00872831"/>
    <w:rsid w:val="008729E2"/>
    <w:rsid w:val="00872B01"/>
    <w:rsid w:val="008744BE"/>
    <w:rsid w:val="00874CE4"/>
    <w:rsid w:val="00874E67"/>
    <w:rsid w:val="00875F9A"/>
    <w:rsid w:val="0087629E"/>
    <w:rsid w:val="00877146"/>
    <w:rsid w:val="0088000C"/>
    <w:rsid w:val="00880893"/>
    <w:rsid w:val="00880C37"/>
    <w:rsid w:val="008826C1"/>
    <w:rsid w:val="008826E7"/>
    <w:rsid w:val="0088298F"/>
    <w:rsid w:val="00883DFD"/>
    <w:rsid w:val="00884C80"/>
    <w:rsid w:val="00885CCA"/>
    <w:rsid w:val="0088698F"/>
    <w:rsid w:val="00887D6B"/>
    <w:rsid w:val="00890351"/>
    <w:rsid w:val="0089138D"/>
    <w:rsid w:val="00891F4C"/>
    <w:rsid w:val="0089335A"/>
    <w:rsid w:val="008953D1"/>
    <w:rsid w:val="00897950"/>
    <w:rsid w:val="008A1BF7"/>
    <w:rsid w:val="008A37B3"/>
    <w:rsid w:val="008A42B7"/>
    <w:rsid w:val="008A562D"/>
    <w:rsid w:val="008A59D3"/>
    <w:rsid w:val="008A5B0E"/>
    <w:rsid w:val="008A76A5"/>
    <w:rsid w:val="008B0213"/>
    <w:rsid w:val="008B0961"/>
    <w:rsid w:val="008B1A67"/>
    <w:rsid w:val="008B1B3C"/>
    <w:rsid w:val="008B3DF8"/>
    <w:rsid w:val="008B5055"/>
    <w:rsid w:val="008B5715"/>
    <w:rsid w:val="008C0E8F"/>
    <w:rsid w:val="008C1E76"/>
    <w:rsid w:val="008C2D76"/>
    <w:rsid w:val="008C2DF0"/>
    <w:rsid w:val="008C45A0"/>
    <w:rsid w:val="008C51DD"/>
    <w:rsid w:val="008C5BE9"/>
    <w:rsid w:val="008C6363"/>
    <w:rsid w:val="008C73DC"/>
    <w:rsid w:val="008C7CE8"/>
    <w:rsid w:val="008D0359"/>
    <w:rsid w:val="008D455D"/>
    <w:rsid w:val="008D58F4"/>
    <w:rsid w:val="008D795E"/>
    <w:rsid w:val="008E016B"/>
    <w:rsid w:val="008E29D2"/>
    <w:rsid w:val="008E3A00"/>
    <w:rsid w:val="008E43BB"/>
    <w:rsid w:val="008E6F9D"/>
    <w:rsid w:val="008E7C29"/>
    <w:rsid w:val="008F1856"/>
    <w:rsid w:val="008F209E"/>
    <w:rsid w:val="009001CC"/>
    <w:rsid w:val="00900895"/>
    <w:rsid w:val="0090091A"/>
    <w:rsid w:val="00900AF0"/>
    <w:rsid w:val="009042BD"/>
    <w:rsid w:val="00905584"/>
    <w:rsid w:val="00905EE4"/>
    <w:rsid w:val="00907367"/>
    <w:rsid w:val="009137DF"/>
    <w:rsid w:val="0091469E"/>
    <w:rsid w:val="009167D4"/>
    <w:rsid w:val="00920A0C"/>
    <w:rsid w:val="00921A74"/>
    <w:rsid w:val="00922680"/>
    <w:rsid w:val="0092320C"/>
    <w:rsid w:val="00924569"/>
    <w:rsid w:val="00925F51"/>
    <w:rsid w:val="00930CFB"/>
    <w:rsid w:val="00930D6F"/>
    <w:rsid w:val="00932C80"/>
    <w:rsid w:val="009344A4"/>
    <w:rsid w:val="00934BE9"/>
    <w:rsid w:val="0093564D"/>
    <w:rsid w:val="00936051"/>
    <w:rsid w:val="00936159"/>
    <w:rsid w:val="009373CC"/>
    <w:rsid w:val="00940242"/>
    <w:rsid w:val="00940B6E"/>
    <w:rsid w:val="00941EA8"/>
    <w:rsid w:val="00942D93"/>
    <w:rsid w:val="009436D3"/>
    <w:rsid w:val="00943C49"/>
    <w:rsid w:val="00945182"/>
    <w:rsid w:val="00946861"/>
    <w:rsid w:val="00947FB4"/>
    <w:rsid w:val="00950BBA"/>
    <w:rsid w:val="00951708"/>
    <w:rsid w:val="009520E1"/>
    <w:rsid w:val="00952172"/>
    <w:rsid w:val="00952407"/>
    <w:rsid w:val="009528C3"/>
    <w:rsid w:val="00953DE8"/>
    <w:rsid w:val="009556E8"/>
    <w:rsid w:val="00956702"/>
    <w:rsid w:val="009569DF"/>
    <w:rsid w:val="009574F0"/>
    <w:rsid w:val="009601B3"/>
    <w:rsid w:val="00960849"/>
    <w:rsid w:val="00960863"/>
    <w:rsid w:val="00960996"/>
    <w:rsid w:val="00961CBD"/>
    <w:rsid w:val="009648E6"/>
    <w:rsid w:val="0096597E"/>
    <w:rsid w:val="0096643F"/>
    <w:rsid w:val="00966799"/>
    <w:rsid w:val="00966DEA"/>
    <w:rsid w:val="00966EFE"/>
    <w:rsid w:val="009677D7"/>
    <w:rsid w:val="00970324"/>
    <w:rsid w:val="00970B9A"/>
    <w:rsid w:val="00972E7C"/>
    <w:rsid w:val="00974F78"/>
    <w:rsid w:val="00977624"/>
    <w:rsid w:val="00977C2F"/>
    <w:rsid w:val="00977E1D"/>
    <w:rsid w:val="00977E69"/>
    <w:rsid w:val="00983475"/>
    <w:rsid w:val="009839C3"/>
    <w:rsid w:val="0098412D"/>
    <w:rsid w:val="00986AE8"/>
    <w:rsid w:val="00987477"/>
    <w:rsid w:val="0098763E"/>
    <w:rsid w:val="00987E81"/>
    <w:rsid w:val="00991A89"/>
    <w:rsid w:val="00992F00"/>
    <w:rsid w:val="009943FF"/>
    <w:rsid w:val="009962AD"/>
    <w:rsid w:val="009972EF"/>
    <w:rsid w:val="009A0119"/>
    <w:rsid w:val="009A1AF0"/>
    <w:rsid w:val="009A2155"/>
    <w:rsid w:val="009A24F4"/>
    <w:rsid w:val="009A2CCF"/>
    <w:rsid w:val="009A5496"/>
    <w:rsid w:val="009A794E"/>
    <w:rsid w:val="009A799D"/>
    <w:rsid w:val="009B0573"/>
    <w:rsid w:val="009B0BAA"/>
    <w:rsid w:val="009B0CDB"/>
    <w:rsid w:val="009B10E5"/>
    <w:rsid w:val="009B4377"/>
    <w:rsid w:val="009B61A1"/>
    <w:rsid w:val="009B671B"/>
    <w:rsid w:val="009B7B4B"/>
    <w:rsid w:val="009B7C21"/>
    <w:rsid w:val="009C210C"/>
    <w:rsid w:val="009C226C"/>
    <w:rsid w:val="009C40C8"/>
    <w:rsid w:val="009C6239"/>
    <w:rsid w:val="009C7370"/>
    <w:rsid w:val="009C74FF"/>
    <w:rsid w:val="009D1E68"/>
    <w:rsid w:val="009D1ECC"/>
    <w:rsid w:val="009D2FA5"/>
    <w:rsid w:val="009D3389"/>
    <w:rsid w:val="009D3D7F"/>
    <w:rsid w:val="009D40C2"/>
    <w:rsid w:val="009D48FA"/>
    <w:rsid w:val="009D5C2C"/>
    <w:rsid w:val="009D6A01"/>
    <w:rsid w:val="009D7854"/>
    <w:rsid w:val="009E04C0"/>
    <w:rsid w:val="009E06F6"/>
    <w:rsid w:val="009E2481"/>
    <w:rsid w:val="009E2E0C"/>
    <w:rsid w:val="009E2EAF"/>
    <w:rsid w:val="009E3CC3"/>
    <w:rsid w:val="009E4488"/>
    <w:rsid w:val="009E48A8"/>
    <w:rsid w:val="009E5C10"/>
    <w:rsid w:val="009F003C"/>
    <w:rsid w:val="009F14FF"/>
    <w:rsid w:val="009F20B3"/>
    <w:rsid w:val="009F57B2"/>
    <w:rsid w:val="009F5E97"/>
    <w:rsid w:val="009F7315"/>
    <w:rsid w:val="009F7EF8"/>
    <w:rsid w:val="00A019CA"/>
    <w:rsid w:val="00A01D08"/>
    <w:rsid w:val="00A04992"/>
    <w:rsid w:val="00A055F6"/>
    <w:rsid w:val="00A0576A"/>
    <w:rsid w:val="00A05810"/>
    <w:rsid w:val="00A1061B"/>
    <w:rsid w:val="00A10AF7"/>
    <w:rsid w:val="00A10D95"/>
    <w:rsid w:val="00A147AA"/>
    <w:rsid w:val="00A15290"/>
    <w:rsid w:val="00A1651D"/>
    <w:rsid w:val="00A16D50"/>
    <w:rsid w:val="00A20E17"/>
    <w:rsid w:val="00A21D71"/>
    <w:rsid w:val="00A22B78"/>
    <w:rsid w:val="00A22C86"/>
    <w:rsid w:val="00A22E3C"/>
    <w:rsid w:val="00A25AE5"/>
    <w:rsid w:val="00A269FB"/>
    <w:rsid w:val="00A272E6"/>
    <w:rsid w:val="00A27E4F"/>
    <w:rsid w:val="00A31B4C"/>
    <w:rsid w:val="00A32D4C"/>
    <w:rsid w:val="00A34037"/>
    <w:rsid w:val="00A37002"/>
    <w:rsid w:val="00A37332"/>
    <w:rsid w:val="00A41310"/>
    <w:rsid w:val="00A423B8"/>
    <w:rsid w:val="00A4355E"/>
    <w:rsid w:val="00A439AF"/>
    <w:rsid w:val="00A43F29"/>
    <w:rsid w:val="00A43F90"/>
    <w:rsid w:val="00A441FD"/>
    <w:rsid w:val="00A45029"/>
    <w:rsid w:val="00A50790"/>
    <w:rsid w:val="00A52559"/>
    <w:rsid w:val="00A52ADE"/>
    <w:rsid w:val="00A52E91"/>
    <w:rsid w:val="00A5456F"/>
    <w:rsid w:val="00A61FB2"/>
    <w:rsid w:val="00A6516E"/>
    <w:rsid w:val="00A674EB"/>
    <w:rsid w:val="00A67EFA"/>
    <w:rsid w:val="00A70219"/>
    <w:rsid w:val="00A708E8"/>
    <w:rsid w:val="00A712F0"/>
    <w:rsid w:val="00A71BDA"/>
    <w:rsid w:val="00A722EE"/>
    <w:rsid w:val="00A73FC7"/>
    <w:rsid w:val="00A748D5"/>
    <w:rsid w:val="00A74CC2"/>
    <w:rsid w:val="00A75321"/>
    <w:rsid w:val="00A7591D"/>
    <w:rsid w:val="00A808A7"/>
    <w:rsid w:val="00A82AFD"/>
    <w:rsid w:val="00A83223"/>
    <w:rsid w:val="00A834EC"/>
    <w:rsid w:val="00A8366A"/>
    <w:rsid w:val="00A836A5"/>
    <w:rsid w:val="00A86756"/>
    <w:rsid w:val="00A86B2A"/>
    <w:rsid w:val="00A877A5"/>
    <w:rsid w:val="00A90CF6"/>
    <w:rsid w:val="00A90EF3"/>
    <w:rsid w:val="00A9248A"/>
    <w:rsid w:val="00A92BCD"/>
    <w:rsid w:val="00A96BBA"/>
    <w:rsid w:val="00A97391"/>
    <w:rsid w:val="00AA10F2"/>
    <w:rsid w:val="00AA17DC"/>
    <w:rsid w:val="00AA1B0E"/>
    <w:rsid w:val="00AA31FF"/>
    <w:rsid w:val="00AA47B6"/>
    <w:rsid w:val="00AA5B7A"/>
    <w:rsid w:val="00AA6A59"/>
    <w:rsid w:val="00AA7402"/>
    <w:rsid w:val="00AA76BA"/>
    <w:rsid w:val="00AB15BD"/>
    <w:rsid w:val="00AB3BDB"/>
    <w:rsid w:val="00AB6081"/>
    <w:rsid w:val="00AB668B"/>
    <w:rsid w:val="00AB73F4"/>
    <w:rsid w:val="00AC1216"/>
    <w:rsid w:val="00AC163B"/>
    <w:rsid w:val="00AC293D"/>
    <w:rsid w:val="00AC2E25"/>
    <w:rsid w:val="00AC2EEA"/>
    <w:rsid w:val="00AC3E2D"/>
    <w:rsid w:val="00AC4540"/>
    <w:rsid w:val="00AC5229"/>
    <w:rsid w:val="00AC5CA7"/>
    <w:rsid w:val="00AC5E80"/>
    <w:rsid w:val="00AC6058"/>
    <w:rsid w:val="00AC64F2"/>
    <w:rsid w:val="00AC766A"/>
    <w:rsid w:val="00AD197F"/>
    <w:rsid w:val="00AD2759"/>
    <w:rsid w:val="00AD4E4A"/>
    <w:rsid w:val="00AE0F7E"/>
    <w:rsid w:val="00AE19CE"/>
    <w:rsid w:val="00AE2BA5"/>
    <w:rsid w:val="00AE4196"/>
    <w:rsid w:val="00AE4E51"/>
    <w:rsid w:val="00AE56B1"/>
    <w:rsid w:val="00AE6D09"/>
    <w:rsid w:val="00AE7DF3"/>
    <w:rsid w:val="00AF2919"/>
    <w:rsid w:val="00AF2BCA"/>
    <w:rsid w:val="00AF37D9"/>
    <w:rsid w:val="00AF5EBB"/>
    <w:rsid w:val="00AF7031"/>
    <w:rsid w:val="00AF748A"/>
    <w:rsid w:val="00AF755E"/>
    <w:rsid w:val="00AF7A7C"/>
    <w:rsid w:val="00B01AC0"/>
    <w:rsid w:val="00B02845"/>
    <w:rsid w:val="00B04D70"/>
    <w:rsid w:val="00B0549B"/>
    <w:rsid w:val="00B07D56"/>
    <w:rsid w:val="00B13843"/>
    <w:rsid w:val="00B13CD6"/>
    <w:rsid w:val="00B13E5B"/>
    <w:rsid w:val="00B15176"/>
    <w:rsid w:val="00B16474"/>
    <w:rsid w:val="00B17D7E"/>
    <w:rsid w:val="00B17FA3"/>
    <w:rsid w:val="00B20888"/>
    <w:rsid w:val="00B24CD6"/>
    <w:rsid w:val="00B2765C"/>
    <w:rsid w:val="00B27C2C"/>
    <w:rsid w:val="00B30BDD"/>
    <w:rsid w:val="00B312FB"/>
    <w:rsid w:val="00B31EDE"/>
    <w:rsid w:val="00B33243"/>
    <w:rsid w:val="00B338D7"/>
    <w:rsid w:val="00B338EE"/>
    <w:rsid w:val="00B35015"/>
    <w:rsid w:val="00B36138"/>
    <w:rsid w:val="00B40365"/>
    <w:rsid w:val="00B408B6"/>
    <w:rsid w:val="00B420B6"/>
    <w:rsid w:val="00B424CA"/>
    <w:rsid w:val="00B43571"/>
    <w:rsid w:val="00B43A58"/>
    <w:rsid w:val="00B43F43"/>
    <w:rsid w:val="00B44325"/>
    <w:rsid w:val="00B44371"/>
    <w:rsid w:val="00B455AE"/>
    <w:rsid w:val="00B45698"/>
    <w:rsid w:val="00B46033"/>
    <w:rsid w:val="00B46206"/>
    <w:rsid w:val="00B50C51"/>
    <w:rsid w:val="00B52471"/>
    <w:rsid w:val="00B52E8A"/>
    <w:rsid w:val="00B5308D"/>
    <w:rsid w:val="00B53DB6"/>
    <w:rsid w:val="00B542DA"/>
    <w:rsid w:val="00B54F61"/>
    <w:rsid w:val="00B56AE7"/>
    <w:rsid w:val="00B56E3A"/>
    <w:rsid w:val="00B577C7"/>
    <w:rsid w:val="00B57811"/>
    <w:rsid w:val="00B57C5A"/>
    <w:rsid w:val="00B60003"/>
    <w:rsid w:val="00B61263"/>
    <w:rsid w:val="00B6200C"/>
    <w:rsid w:val="00B62093"/>
    <w:rsid w:val="00B63602"/>
    <w:rsid w:val="00B640F9"/>
    <w:rsid w:val="00B65CAB"/>
    <w:rsid w:val="00B677B2"/>
    <w:rsid w:val="00B67811"/>
    <w:rsid w:val="00B67FC1"/>
    <w:rsid w:val="00B700BD"/>
    <w:rsid w:val="00B71EB0"/>
    <w:rsid w:val="00B720F3"/>
    <w:rsid w:val="00B7363D"/>
    <w:rsid w:val="00B73862"/>
    <w:rsid w:val="00B73F43"/>
    <w:rsid w:val="00B77348"/>
    <w:rsid w:val="00B79BA2"/>
    <w:rsid w:val="00B81498"/>
    <w:rsid w:val="00B817A8"/>
    <w:rsid w:val="00B82468"/>
    <w:rsid w:val="00B83841"/>
    <w:rsid w:val="00B84114"/>
    <w:rsid w:val="00B90549"/>
    <w:rsid w:val="00B91086"/>
    <w:rsid w:val="00B921B6"/>
    <w:rsid w:val="00B92F72"/>
    <w:rsid w:val="00B943B2"/>
    <w:rsid w:val="00B94862"/>
    <w:rsid w:val="00B95A0B"/>
    <w:rsid w:val="00B97664"/>
    <w:rsid w:val="00B976A2"/>
    <w:rsid w:val="00B97D39"/>
    <w:rsid w:val="00BA0828"/>
    <w:rsid w:val="00BA0BE2"/>
    <w:rsid w:val="00BA1E63"/>
    <w:rsid w:val="00BA3EE9"/>
    <w:rsid w:val="00BA4F59"/>
    <w:rsid w:val="00BA61AC"/>
    <w:rsid w:val="00BA6B66"/>
    <w:rsid w:val="00BA6E48"/>
    <w:rsid w:val="00BA7589"/>
    <w:rsid w:val="00BB182D"/>
    <w:rsid w:val="00BB5951"/>
    <w:rsid w:val="00BB734B"/>
    <w:rsid w:val="00BC16CD"/>
    <w:rsid w:val="00BC3834"/>
    <w:rsid w:val="00BC484A"/>
    <w:rsid w:val="00BC5EDD"/>
    <w:rsid w:val="00BC7FEE"/>
    <w:rsid w:val="00BD0ABD"/>
    <w:rsid w:val="00BD41F7"/>
    <w:rsid w:val="00BD4569"/>
    <w:rsid w:val="00BD5AD6"/>
    <w:rsid w:val="00BD656C"/>
    <w:rsid w:val="00BD6D06"/>
    <w:rsid w:val="00BD7166"/>
    <w:rsid w:val="00BE09CE"/>
    <w:rsid w:val="00BE0AC5"/>
    <w:rsid w:val="00BE0AF6"/>
    <w:rsid w:val="00BE15B1"/>
    <w:rsid w:val="00BE1792"/>
    <w:rsid w:val="00BE1F03"/>
    <w:rsid w:val="00BE2316"/>
    <w:rsid w:val="00BE58A7"/>
    <w:rsid w:val="00BE684F"/>
    <w:rsid w:val="00BE7300"/>
    <w:rsid w:val="00BF0B79"/>
    <w:rsid w:val="00BF2218"/>
    <w:rsid w:val="00BF36E6"/>
    <w:rsid w:val="00BF431A"/>
    <w:rsid w:val="00C00302"/>
    <w:rsid w:val="00C026A0"/>
    <w:rsid w:val="00C02F87"/>
    <w:rsid w:val="00C03BD3"/>
    <w:rsid w:val="00C0426B"/>
    <w:rsid w:val="00C045DF"/>
    <w:rsid w:val="00C04FC6"/>
    <w:rsid w:val="00C1137E"/>
    <w:rsid w:val="00C11915"/>
    <w:rsid w:val="00C120CF"/>
    <w:rsid w:val="00C12123"/>
    <w:rsid w:val="00C122EF"/>
    <w:rsid w:val="00C13CF3"/>
    <w:rsid w:val="00C146A4"/>
    <w:rsid w:val="00C14888"/>
    <w:rsid w:val="00C14910"/>
    <w:rsid w:val="00C21087"/>
    <w:rsid w:val="00C21B88"/>
    <w:rsid w:val="00C21F87"/>
    <w:rsid w:val="00C26177"/>
    <w:rsid w:val="00C26931"/>
    <w:rsid w:val="00C26D43"/>
    <w:rsid w:val="00C315C5"/>
    <w:rsid w:val="00C34851"/>
    <w:rsid w:val="00C3518E"/>
    <w:rsid w:val="00C351F4"/>
    <w:rsid w:val="00C37E8B"/>
    <w:rsid w:val="00C40DFA"/>
    <w:rsid w:val="00C41778"/>
    <w:rsid w:val="00C43099"/>
    <w:rsid w:val="00C43319"/>
    <w:rsid w:val="00C43EDC"/>
    <w:rsid w:val="00C45DB1"/>
    <w:rsid w:val="00C46548"/>
    <w:rsid w:val="00C47E5D"/>
    <w:rsid w:val="00C50B89"/>
    <w:rsid w:val="00C51BE5"/>
    <w:rsid w:val="00C52CDD"/>
    <w:rsid w:val="00C52EFB"/>
    <w:rsid w:val="00C53E40"/>
    <w:rsid w:val="00C54F67"/>
    <w:rsid w:val="00C55B44"/>
    <w:rsid w:val="00C55F8C"/>
    <w:rsid w:val="00C56E68"/>
    <w:rsid w:val="00C574D5"/>
    <w:rsid w:val="00C60A56"/>
    <w:rsid w:val="00C61A9E"/>
    <w:rsid w:val="00C634BE"/>
    <w:rsid w:val="00C63981"/>
    <w:rsid w:val="00C64002"/>
    <w:rsid w:val="00C6666E"/>
    <w:rsid w:val="00C66F01"/>
    <w:rsid w:val="00C673AE"/>
    <w:rsid w:val="00C67BC3"/>
    <w:rsid w:val="00C70191"/>
    <w:rsid w:val="00C70713"/>
    <w:rsid w:val="00C709B2"/>
    <w:rsid w:val="00C71378"/>
    <w:rsid w:val="00C728F9"/>
    <w:rsid w:val="00C72960"/>
    <w:rsid w:val="00C7384F"/>
    <w:rsid w:val="00C7395E"/>
    <w:rsid w:val="00C73F32"/>
    <w:rsid w:val="00C74207"/>
    <w:rsid w:val="00C74B68"/>
    <w:rsid w:val="00C76FD0"/>
    <w:rsid w:val="00C80968"/>
    <w:rsid w:val="00C83B8E"/>
    <w:rsid w:val="00C83F89"/>
    <w:rsid w:val="00C86580"/>
    <w:rsid w:val="00C87462"/>
    <w:rsid w:val="00C907CA"/>
    <w:rsid w:val="00C92A9B"/>
    <w:rsid w:val="00C95550"/>
    <w:rsid w:val="00C97A4C"/>
    <w:rsid w:val="00C97AD4"/>
    <w:rsid w:val="00C97CEB"/>
    <w:rsid w:val="00CA180C"/>
    <w:rsid w:val="00CA3932"/>
    <w:rsid w:val="00CA69D3"/>
    <w:rsid w:val="00CA717F"/>
    <w:rsid w:val="00CA71A5"/>
    <w:rsid w:val="00CB0B3B"/>
    <w:rsid w:val="00CB227A"/>
    <w:rsid w:val="00CB22B2"/>
    <w:rsid w:val="00CB457D"/>
    <w:rsid w:val="00CC12EA"/>
    <w:rsid w:val="00CC13C4"/>
    <w:rsid w:val="00CC1A0B"/>
    <w:rsid w:val="00CC3EE2"/>
    <w:rsid w:val="00CD06E9"/>
    <w:rsid w:val="00CD0A8E"/>
    <w:rsid w:val="00CD116F"/>
    <w:rsid w:val="00CD23EE"/>
    <w:rsid w:val="00CD33A0"/>
    <w:rsid w:val="00CD3D2E"/>
    <w:rsid w:val="00CD7492"/>
    <w:rsid w:val="00CE1BEB"/>
    <w:rsid w:val="00CE1ECC"/>
    <w:rsid w:val="00CE2616"/>
    <w:rsid w:val="00CE29D3"/>
    <w:rsid w:val="00CE3A6B"/>
    <w:rsid w:val="00CE4E6E"/>
    <w:rsid w:val="00CE50EE"/>
    <w:rsid w:val="00CE534F"/>
    <w:rsid w:val="00CE6F3E"/>
    <w:rsid w:val="00CF092C"/>
    <w:rsid w:val="00CF1009"/>
    <w:rsid w:val="00CF1165"/>
    <w:rsid w:val="00CF4798"/>
    <w:rsid w:val="00CF4B73"/>
    <w:rsid w:val="00CF507E"/>
    <w:rsid w:val="00CF6329"/>
    <w:rsid w:val="00CF6E8F"/>
    <w:rsid w:val="00D001AA"/>
    <w:rsid w:val="00D00211"/>
    <w:rsid w:val="00D03CA7"/>
    <w:rsid w:val="00D03D06"/>
    <w:rsid w:val="00D03F20"/>
    <w:rsid w:val="00D06309"/>
    <w:rsid w:val="00D06542"/>
    <w:rsid w:val="00D073D9"/>
    <w:rsid w:val="00D104F1"/>
    <w:rsid w:val="00D10FA4"/>
    <w:rsid w:val="00D12C0C"/>
    <w:rsid w:val="00D12C44"/>
    <w:rsid w:val="00D14F3D"/>
    <w:rsid w:val="00D1617E"/>
    <w:rsid w:val="00D16FD8"/>
    <w:rsid w:val="00D212E5"/>
    <w:rsid w:val="00D21A1C"/>
    <w:rsid w:val="00D23654"/>
    <w:rsid w:val="00D27129"/>
    <w:rsid w:val="00D30922"/>
    <w:rsid w:val="00D30FBD"/>
    <w:rsid w:val="00D3351A"/>
    <w:rsid w:val="00D336A1"/>
    <w:rsid w:val="00D33872"/>
    <w:rsid w:val="00D340DA"/>
    <w:rsid w:val="00D351EA"/>
    <w:rsid w:val="00D356CB"/>
    <w:rsid w:val="00D37F5A"/>
    <w:rsid w:val="00D40288"/>
    <w:rsid w:val="00D41AEE"/>
    <w:rsid w:val="00D42A70"/>
    <w:rsid w:val="00D43403"/>
    <w:rsid w:val="00D44805"/>
    <w:rsid w:val="00D5023C"/>
    <w:rsid w:val="00D50463"/>
    <w:rsid w:val="00D51D73"/>
    <w:rsid w:val="00D520D9"/>
    <w:rsid w:val="00D523A9"/>
    <w:rsid w:val="00D5270B"/>
    <w:rsid w:val="00D53E57"/>
    <w:rsid w:val="00D542D6"/>
    <w:rsid w:val="00D57F86"/>
    <w:rsid w:val="00D61B9A"/>
    <w:rsid w:val="00D6295D"/>
    <w:rsid w:val="00D62E71"/>
    <w:rsid w:val="00D63D12"/>
    <w:rsid w:val="00D63DED"/>
    <w:rsid w:val="00D6430D"/>
    <w:rsid w:val="00D64996"/>
    <w:rsid w:val="00D64F81"/>
    <w:rsid w:val="00D65C31"/>
    <w:rsid w:val="00D66188"/>
    <w:rsid w:val="00D66EB8"/>
    <w:rsid w:val="00D674B3"/>
    <w:rsid w:val="00D71D4E"/>
    <w:rsid w:val="00D731F6"/>
    <w:rsid w:val="00D7321A"/>
    <w:rsid w:val="00D7339B"/>
    <w:rsid w:val="00D73D79"/>
    <w:rsid w:val="00D740CA"/>
    <w:rsid w:val="00D74130"/>
    <w:rsid w:val="00D745A9"/>
    <w:rsid w:val="00D74D23"/>
    <w:rsid w:val="00D7775E"/>
    <w:rsid w:val="00D77AD9"/>
    <w:rsid w:val="00D82397"/>
    <w:rsid w:val="00D83E13"/>
    <w:rsid w:val="00D84607"/>
    <w:rsid w:val="00D84791"/>
    <w:rsid w:val="00D85581"/>
    <w:rsid w:val="00D85728"/>
    <w:rsid w:val="00D90138"/>
    <w:rsid w:val="00D90FCB"/>
    <w:rsid w:val="00D91AD1"/>
    <w:rsid w:val="00D92B3A"/>
    <w:rsid w:val="00D92FAE"/>
    <w:rsid w:val="00D94CB8"/>
    <w:rsid w:val="00D95481"/>
    <w:rsid w:val="00D9579A"/>
    <w:rsid w:val="00D96816"/>
    <w:rsid w:val="00D97D59"/>
    <w:rsid w:val="00D97FB8"/>
    <w:rsid w:val="00DA2FA1"/>
    <w:rsid w:val="00DA3142"/>
    <w:rsid w:val="00DA404F"/>
    <w:rsid w:val="00DA43F6"/>
    <w:rsid w:val="00DA52B7"/>
    <w:rsid w:val="00DA6BC1"/>
    <w:rsid w:val="00DA7271"/>
    <w:rsid w:val="00DB1BC4"/>
    <w:rsid w:val="00DB3DDD"/>
    <w:rsid w:val="00DB53FE"/>
    <w:rsid w:val="00DB61C8"/>
    <w:rsid w:val="00DB77C7"/>
    <w:rsid w:val="00DC1554"/>
    <w:rsid w:val="00DC17A2"/>
    <w:rsid w:val="00DC45ED"/>
    <w:rsid w:val="00DC7A13"/>
    <w:rsid w:val="00DC7FFC"/>
    <w:rsid w:val="00DD0479"/>
    <w:rsid w:val="00DD05C3"/>
    <w:rsid w:val="00DD09CE"/>
    <w:rsid w:val="00DD167D"/>
    <w:rsid w:val="00DD297D"/>
    <w:rsid w:val="00DD2CF1"/>
    <w:rsid w:val="00DD346C"/>
    <w:rsid w:val="00DD4455"/>
    <w:rsid w:val="00DD702E"/>
    <w:rsid w:val="00DE394F"/>
    <w:rsid w:val="00DE625D"/>
    <w:rsid w:val="00DE63F9"/>
    <w:rsid w:val="00DE65FC"/>
    <w:rsid w:val="00DF172A"/>
    <w:rsid w:val="00DF2831"/>
    <w:rsid w:val="00DF2997"/>
    <w:rsid w:val="00DF2C5E"/>
    <w:rsid w:val="00DF2EF3"/>
    <w:rsid w:val="00DF3034"/>
    <w:rsid w:val="00DF3DF8"/>
    <w:rsid w:val="00DF3EEF"/>
    <w:rsid w:val="00DF4180"/>
    <w:rsid w:val="00DF7239"/>
    <w:rsid w:val="00E024EB"/>
    <w:rsid w:val="00E02FF5"/>
    <w:rsid w:val="00E033B6"/>
    <w:rsid w:val="00E041BE"/>
    <w:rsid w:val="00E0422B"/>
    <w:rsid w:val="00E0609E"/>
    <w:rsid w:val="00E066A5"/>
    <w:rsid w:val="00E067CE"/>
    <w:rsid w:val="00E069DA"/>
    <w:rsid w:val="00E072B5"/>
    <w:rsid w:val="00E07DD2"/>
    <w:rsid w:val="00E1001A"/>
    <w:rsid w:val="00E10B94"/>
    <w:rsid w:val="00E10BC4"/>
    <w:rsid w:val="00E1180B"/>
    <w:rsid w:val="00E13D83"/>
    <w:rsid w:val="00E1415D"/>
    <w:rsid w:val="00E20484"/>
    <w:rsid w:val="00E21960"/>
    <w:rsid w:val="00E224EA"/>
    <w:rsid w:val="00E22CB9"/>
    <w:rsid w:val="00E257AA"/>
    <w:rsid w:val="00E30B85"/>
    <w:rsid w:val="00E30D53"/>
    <w:rsid w:val="00E323E9"/>
    <w:rsid w:val="00E32B6E"/>
    <w:rsid w:val="00E33A8C"/>
    <w:rsid w:val="00E34018"/>
    <w:rsid w:val="00E35C20"/>
    <w:rsid w:val="00E3683D"/>
    <w:rsid w:val="00E37896"/>
    <w:rsid w:val="00E4080C"/>
    <w:rsid w:val="00E4145B"/>
    <w:rsid w:val="00E43203"/>
    <w:rsid w:val="00E437D2"/>
    <w:rsid w:val="00E44208"/>
    <w:rsid w:val="00E44939"/>
    <w:rsid w:val="00E455CB"/>
    <w:rsid w:val="00E47748"/>
    <w:rsid w:val="00E52A13"/>
    <w:rsid w:val="00E53828"/>
    <w:rsid w:val="00E5434F"/>
    <w:rsid w:val="00E54835"/>
    <w:rsid w:val="00E54B78"/>
    <w:rsid w:val="00E55382"/>
    <w:rsid w:val="00E55383"/>
    <w:rsid w:val="00E55751"/>
    <w:rsid w:val="00E56449"/>
    <w:rsid w:val="00E56761"/>
    <w:rsid w:val="00E57BEB"/>
    <w:rsid w:val="00E602ED"/>
    <w:rsid w:val="00E6472A"/>
    <w:rsid w:val="00E649D9"/>
    <w:rsid w:val="00E66C2A"/>
    <w:rsid w:val="00E701BC"/>
    <w:rsid w:val="00E726E0"/>
    <w:rsid w:val="00E72D99"/>
    <w:rsid w:val="00E73998"/>
    <w:rsid w:val="00E74E31"/>
    <w:rsid w:val="00E74F92"/>
    <w:rsid w:val="00E75681"/>
    <w:rsid w:val="00E76813"/>
    <w:rsid w:val="00E81C8D"/>
    <w:rsid w:val="00E82D04"/>
    <w:rsid w:val="00E84697"/>
    <w:rsid w:val="00E85E33"/>
    <w:rsid w:val="00E8678D"/>
    <w:rsid w:val="00E90D5C"/>
    <w:rsid w:val="00E9134A"/>
    <w:rsid w:val="00E94B9E"/>
    <w:rsid w:val="00E95AFE"/>
    <w:rsid w:val="00EA1273"/>
    <w:rsid w:val="00EA2311"/>
    <w:rsid w:val="00EA3AF4"/>
    <w:rsid w:val="00EA6AFD"/>
    <w:rsid w:val="00EB1AEC"/>
    <w:rsid w:val="00EB3511"/>
    <w:rsid w:val="00EB4325"/>
    <w:rsid w:val="00EB679B"/>
    <w:rsid w:val="00EB73F7"/>
    <w:rsid w:val="00EB7D9D"/>
    <w:rsid w:val="00EC0F0E"/>
    <w:rsid w:val="00EC125A"/>
    <w:rsid w:val="00EC15DB"/>
    <w:rsid w:val="00EC23FD"/>
    <w:rsid w:val="00EC5482"/>
    <w:rsid w:val="00EC5521"/>
    <w:rsid w:val="00EC5A4B"/>
    <w:rsid w:val="00EC5AA6"/>
    <w:rsid w:val="00EC7BC3"/>
    <w:rsid w:val="00ED0340"/>
    <w:rsid w:val="00ED0846"/>
    <w:rsid w:val="00ED1669"/>
    <w:rsid w:val="00ED2B90"/>
    <w:rsid w:val="00ED49EA"/>
    <w:rsid w:val="00ED4F1D"/>
    <w:rsid w:val="00ED56E0"/>
    <w:rsid w:val="00ED605F"/>
    <w:rsid w:val="00ED60F6"/>
    <w:rsid w:val="00ED7600"/>
    <w:rsid w:val="00EE0819"/>
    <w:rsid w:val="00EE204D"/>
    <w:rsid w:val="00EE4C69"/>
    <w:rsid w:val="00EE500F"/>
    <w:rsid w:val="00EE51CE"/>
    <w:rsid w:val="00EE6104"/>
    <w:rsid w:val="00EF1AD5"/>
    <w:rsid w:val="00EF2EF8"/>
    <w:rsid w:val="00EF3991"/>
    <w:rsid w:val="00EF3E80"/>
    <w:rsid w:val="00EF4234"/>
    <w:rsid w:val="00EF57C2"/>
    <w:rsid w:val="00EF5C5F"/>
    <w:rsid w:val="00EF5E67"/>
    <w:rsid w:val="00EF6073"/>
    <w:rsid w:val="00EF64B1"/>
    <w:rsid w:val="00EF659A"/>
    <w:rsid w:val="00EF698B"/>
    <w:rsid w:val="00EF77A6"/>
    <w:rsid w:val="00F00645"/>
    <w:rsid w:val="00F009EA"/>
    <w:rsid w:val="00F01106"/>
    <w:rsid w:val="00F024FB"/>
    <w:rsid w:val="00F03CE6"/>
    <w:rsid w:val="00F03D21"/>
    <w:rsid w:val="00F03F66"/>
    <w:rsid w:val="00F05A2C"/>
    <w:rsid w:val="00F1101F"/>
    <w:rsid w:val="00F12598"/>
    <w:rsid w:val="00F125FC"/>
    <w:rsid w:val="00F1362C"/>
    <w:rsid w:val="00F136C5"/>
    <w:rsid w:val="00F1472F"/>
    <w:rsid w:val="00F14959"/>
    <w:rsid w:val="00F150B7"/>
    <w:rsid w:val="00F15B46"/>
    <w:rsid w:val="00F16171"/>
    <w:rsid w:val="00F21CCF"/>
    <w:rsid w:val="00F22F76"/>
    <w:rsid w:val="00F253AC"/>
    <w:rsid w:val="00F34EDF"/>
    <w:rsid w:val="00F35767"/>
    <w:rsid w:val="00F35838"/>
    <w:rsid w:val="00F37745"/>
    <w:rsid w:val="00F3793D"/>
    <w:rsid w:val="00F40573"/>
    <w:rsid w:val="00F40637"/>
    <w:rsid w:val="00F4079A"/>
    <w:rsid w:val="00F414F1"/>
    <w:rsid w:val="00F4166D"/>
    <w:rsid w:val="00F425B2"/>
    <w:rsid w:val="00F44753"/>
    <w:rsid w:val="00F453F1"/>
    <w:rsid w:val="00F45A3A"/>
    <w:rsid w:val="00F4799E"/>
    <w:rsid w:val="00F508B8"/>
    <w:rsid w:val="00F50E8C"/>
    <w:rsid w:val="00F50F10"/>
    <w:rsid w:val="00F55A69"/>
    <w:rsid w:val="00F56D99"/>
    <w:rsid w:val="00F56F2C"/>
    <w:rsid w:val="00F60834"/>
    <w:rsid w:val="00F632D8"/>
    <w:rsid w:val="00F63C77"/>
    <w:rsid w:val="00F64B59"/>
    <w:rsid w:val="00F656FC"/>
    <w:rsid w:val="00F66044"/>
    <w:rsid w:val="00F67590"/>
    <w:rsid w:val="00F72CB1"/>
    <w:rsid w:val="00F7465B"/>
    <w:rsid w:val="00F749E0"/>
    <w:rsid w:val="00F75627"/>
    <w:rsid w:val="00F757FC"/>
    <w:rsid w:val="00F75FE7"/>
    <w:rsid w:val="00F76675"/>
    <w:rsid w:val="00F77038"/>
    <w:rsid w:val="00F8215E"/>
    <w:rsid w:val="00F82247"/>
    <w:rsid w:val="00F824F5"/>
    <w:rsid w:val="00F831F1"/>
    <w:rsid w:val="00F84772"/>
    <w:rsid w:val="00F8738D"/>
    <w:rsid w:val="00F8783D"/>
    <w:rsid w:val="00F90500"/>
    <w:rsid w:val="00F90FAB"/>
    <w:rsid w:val="00F9112A"/>
    <w:rsid w:val="00F92045"/>
    <w:rsid w:val="00F92CEA"/>
    <w:rsid w:val="00F9374D"/>
    <w:rsid w:val="00F9499F"/>
    <w:rsid w:val="00F949B8"/>
    <w:rsid w:val="00F95CCD"/>
    <w:rsid w:val="00F964C8"/>
    <w:rsid w:val="00FA0287"/>
    <w:rsid w:val="00FA0C06"/>
    <w:rsid w:val="00FA31D5"/>
    <w:rsid w:val="00FA5BC1"/>
    <w:rsid w:val="00FA6509"/>
    <w:rsid w:val="00FA6819"/>
    <w:rsid w:val="00FA68A1"/>
    <w:rsid w:val="00FA7895"/>
    <w:rsid w:val="00FA7C2A"/>
    <w:rsid w:val="00FB0CD6"/>
    <w:rsid w:val="00FB1B0B"/>
    <w:rsid w:val="00FB3E49"/>
    <w:rsid w:val="00FB44C3"/>
    <w:rsid w:val="00FB4C0C"/>
    <w:rsid w:val="00FC0245"/>
    <w:rsid w:val="00FC0C36"/>
    <w:rsid w:val="00FC156B"/>
    <w:rsid w:val="00FC29B9"/>
    <w:rsid w:val="00FC4B48"/>
    <w:rsid w:val="00FC5D57"/>
    <w:rsid w:val="00FC6E05"/>
    <w:rsid w:val="00FC6FD3"/>
    <w:rsid w:val="00FC76AE"/>
    <w:rsid w:val="00FC7DE0"/>
    <w:rsid w:val="00FD1093"/>
    <w:rsid w:val="00FD1804"/>
    <w:rsid w:val="00FD5150"/>
    <w:rsid w:val="00FD6506"/>
    <w:rsid w:val="00FD6CB9"/>
    <w:rsid w:val="00FE0212"/>
    <w:rsid w:val="00FE27F4"/>
    <w:rsid w:val="00FE2AA5"/>
    <w:rsid w:val="00FE305C"/>
    <w:rsid w:val="00FE3F80"/>
    <w:rsid w:val="00FE3FE9"/>
    <w:rsid w:val="00FE6375"/>
    <w:rsid w:val="00FF0301"/>
    <w:rsid w:val="00FF0357"/>
    <w:rsid w:val="00FF087A"/>
    <w:rsid w:val="00FF18E4"/>
    <w:rsid w:val="00FF341A"/>
    <w:rsid w:val="00FF355E"/>
    <w:rsid w:val="00FF481D"/>
    <w:rsid w:val="00FF5406"/>
    <w:rsid w:val="00FF6DE7"/>
    <w:rsid w:val="00FF7A19"/>
    <w:rsid w:val="07CB3E90"/>
    <w:rsid w:val="0B4C8377"/>
    <w:rsid w:val="0C5E0500"/>
    <w:rsid w:val="0C63D59D"/>
    <w:rsid w:val="0E73F02C"/>
    <w:rsid w:val="0F9BCD63"/>
    <w:rsid w:val="10456A38"/>
    <w:rsid w:val="12391D65"/>
    <w:rsid w:val="127E9D25"/>
    <w:rsid w:val="165DF656"/>
    <w:rsid w:val="16B37CCC"/>
    <w:rsid w:val="17551478"/>
    <w:rsid w:val="188C131B"/>
    <w:rsid w:val="1BB0BFC3"/>
    <w:rsid w:val="1C77982D"/>
    <w:rsid w:val="1EA5FDCC"/>
    <w:rsid w:val="2027DBF5"/>
    <w:rsid w:val="202A3E92"/>
    <w:rsid w:val="21CC67E7"/>
    <w:rsid w:val="24CE5453"/>
    <w:rsid w:val="24FFFB2B"/>
    <w:rsid w:val="25E88903"/>
    <w:rsid w:val="273909F2"/>
    <w:rsid w:val="27BAD803"/>
    <w:rsid w:val="2831CD08"/>
    <w:rsid w:val="2B568733"/>
    <w:rsid w:val="2C222765"/>
    <w:rsid w:val="2D54444E"/>
    <w:rsid w:val="2F47FE3C"/>
    <w:rsid w:val="3021AB54"/>
    <w:rsid w:val="3529CF83"/>
    <w:rsid w:val="377F76D7"/>
    <w:rsid w:val="381664CD"/>
    <w:rsid w:val="383A396A"/>
    <w:rsid w:val="3E823EE8"/>
    <w:rsid w:val="3F817D41"/>
    <w:rsid w:val="405458AD"/>
    <w:rsid w:val="41B827E9"/>
    <w:rsid w:val="4266DDFC"/>
    <w:rsid w:val="45C4ACB0"/>
    <w:rsid w:val="47082EE3"/>
    <w:rsid w:val="48C28FAF"/>
    <w:rsid w:val="4A2F2E69"/>
    <w:rsid w:val="4B357E35"/>
    <w:rsid w:val="4EE2B676"/>
    <w:rsid w:val="4F43E35E"/>
    <w:rsid w:val="522B6039"/>
    <w:rsid w:val="534A68ED"/>
    <w:rsid w:val="5510C95F"/>
    <w:rsid w:val="5573462E"/>
    <w:rsid w:val="559CB2DA"/>
    <w:rsid w:val="5701F25B"/>
    <w:rsid w:val="57167756"/>
    <w:rsid w:val="575834E8"/>
    <w:rsid w:val="57C8D63F"/>
    <w:rsid w:val="59030F1D"/>
    <w:rsid w:val="5A4D80A0"/>
    <w:rsid w:val="5B8C4F71"/>
    <w:rsid w:val="5F242001"/>
    <w:rsid w:val="5FE6443F"/>
    <w:rsid w:val="627A1EFE"/>
    <w:rsid w:val="6430CA1E"/>
    <w:rsid w:val="64A77D71"/>
    <w:rsid w:val="667778DA"/>
    <w:rsid w:val="67CDBF32"/>
    <w:rsid w:val="69BF5CB2"/>
    <w:rsid w:val="69C8D971"/>
    <w:rsid w:val="6A5A44EA"/>
    <w:rsid w:val="6F8F4A29"/>
    <w:rsid w:val="6FB1C296"/>
    <w:rsid w:val="71196829"/>
    <w:rsid w:val="7234CC7D"/>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9B61A1"/>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 w:type="paragraph" w:customStyle="1" w:styleId="pf1">
    <w:name w:val="pf1"/>
    <w:basedOn w:val="Normal"/>
    <w:rsid w:val="004721C5"/>
    <w:pPr>
      <w:spacing w:before="100" w:beforeAutospacing="1" w:after="100" w:afterAutospacing="1" w:line="240" w:lineRule="auto"/>
      <w:ind w:left="560"/>
    </w:pPr>
    <w:rPr>
      <w:rFonts w:eastAsia="Times New Roman" w:cs="Times New Roman"/>
      <w:sz w:val="24"/>
      <w:szCs w:val="24"/>
    </w:rPr>
  </w:style>
  <w:style w:type="paragraph" w:customStyle="1" w:styleId="pf2">
    <w:name w:val="pf2"/>
    <w:basedOn w:val="Normal"/>
    <w:rsid w:val="004721C5"/>
    <w:pPr>
      <w:spacing w:before="100" w:beforeAutospacing="1" w:after="100" w:afterAutospacing="1" w:line="240" w:lineRule="auto"/>
      <w:ind w:left="1120"/>
    </w:pPr>
    <w:rPr>
      <w:rFonts w:eastAsia="Times New Roman" w:cs="Times New Roman"/>
      <w:sz w:val="24"/>
      <w:szCs w:val="24"/>
    </w:rPr>
  </w:style>
  <w:style w:type="paragraph" w:customStyle="1" w:styleId="pf0">
    <w:name w:val="pf0"/>
    <w:basedOn w:val="Normal"/>
    <w:rsid w:val="004721C5"/>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4721C5"/>
    <w:rPr>
      <w:rFonts w:ascii="Segoe UI" w:hAnsi="Segoe UI" w:cs="Segoe UI" w:hint="default"/>
      <w:color w:val="0000FF"/>
      <w:sz w:val="18"/>
      <w:szCs w:val="18"/>
    </w:rPr>
  </w:style>
  <w:style w:type="character" w:customStyle="1" w:styleId="cf11">
    <w:name w:val="cf11"/>
    <w:basedOn w:val="DefaultParagraphFont"/>
    <w:rsid w:val="004721C5"/>
    <w:rPr>
      <w:rFonts w:ascii="Segoe UI" w:hAnsi="Segoe UI" w:cs="Segoe UI" w:hint="default"/>
      <w:color w:val="0000FF"/>
      <w:sz w:val="18"/>
      <w:szCs w:val="18"/>
    </w:rPr>
  </w:style>
  <w:style w:type="character" w:customStyle="1" w:styleId="cf31">
    <w:name w:val="cf31"/>
    <w:basedOn w:val="DefaultParagraphFont"/>
    <w:rsid w:val="004721C5"/>
    <w:rPr>
      <w:rFonts w:ascii="Segoe UI" w:hAnsi="Segoe UI" w:cs="Segoe UI" w:hint="default"/>
      <w:color w:val="008000"/>
      <w:sz w:val="18"/>
      <w:szCs w:val="18"/>
    </w:rPr>
  </w:style>
  <w:style w:type="character" w:customStyle="1" w:styleId="cf41">
    <w:name w:val="cf41"/>
    <w:basedOn w:val="DefaultParagraphFont"/>
    <w:rsid w:val="004721C5"/>
    <w:rPr>
      <w:rFonts w:ascii="Segoe UI" w:hAnsi="Segoe UI" w:cs="Segoe UI" w:hint="default"/>
      <w:color w:val="0000FF"/>
      <w:sz w:val="18"/>
      <w:szCs w:val="18"/>
    </w:rPr>
  </w:style>
  <w:style w:type="paragraph" w:customStyle="1" w:styleId="NO">
    <w:name w:val="NO"/>
    <w:basedOn w:val="Normal"/>
    <w:link w:val="NOChar"/>
    <w:rsid w:val="00983475"/>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Char">
    <w:name w:val="NO Char"/>
    <w:link w:val="NO"/>
    <w:qFormat/>
    <w:rsid w:val="00983475"/>
    <w:rPr>
      <w:rFonts w:ascii="Times New Roman" w:eastAsia="Times New Roman" w:hAnsi="Times New Roman" w:cs="Times New Roman"/>
      <w:sz w:val="20"/>
      <w:szCs w:val="20"/>
      <w:lang w:val="en-GB" w:eastAsia="en-GB"/>
    </w:rPr>
  </w:style>
  <w:style w:type="paragraph" w:customStyle="1" w:styleId="B1">
    <w:name w:val="B1"/>
    <w:basedOn w:val="List"/>
    <w:link w:val="B1Char"/>
    <w:rsid w:val="0098347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983475"/>
    <w:rPr>
      <w:rFonts w:ascii="Times New Roman" w:eastAsia="Times New Roman" w:hAnsi="Times New Roman" w:cs="Times New Roman"/>
      <w:sz w:val="20"/>
      <w:szCs w:val="20"/>
      <w:lang w:val="en-GB" w:eastAsia="en-GB"/>
    </w:rPr>
  </w:style>
  <w:style w:type="paragraph" w:customStyle="1" w:styleId="Bulletedo1">
    <w:name w:val="Bulleted o 1"/>
    <w:basedOn w:val="Normal"/>
    <w:uiPriority w:val="99"/>
    <w:qFormat/>
    <w:rsid w:val="00983475"/>
    <w:pPr>
      <w:numPr>
        <w:numId w:val="42"/>
      </w:numPr>
      <w:tabs>
        <w:tab w:val="clear" w:pos="360"/>
        <w:tab w:val="num" w:pos="720"/>
      </w:tabs>
      <w:overflowPunct w:val="0"/>
      <w:autoSpaceDE w:val="0"/>
      <w:autoSpaceDN w:val="0"/>
      <w:adjustRightInd w:val="0"/>
      <w:spacing w:before="120" w:after="120" w:line="240" w:lineRule="auto"/>
      <w:textAlignment w:val="baseline"/>
    </w:pPr>
    <w:rPr>
      <w:rFonts w:eastAsia="Times New Roman" w:cs="Times New Roman"/>
      <w:szCs w:val="20"/>
      <w:lang w:val="en-GB" w:eastAsia="en-GB"/>
    </w:rPr>
  </w:style>
  <w:style w:type="paragraph" w:styleId="List">
    <w:name w:val="List"/>
    <w:basedOn w:val="Normal"/>
    <w:uiPriority w:val="99"/>
    <w:semiHidden/>
    <w:unhideWhenUsed/>
    <w:rsid w:val="00983475"/>
    <w:pPr>
      <w:ind w:left="283" w:hanging="283"/>
      <w:contextualSpacing/>
    </w:pPr>
  </w:style>
  <w:style w:type="paragraph" w:customStyle="1" w:styleId="B2">
    <w:name w:val="B2"/>
    <w:basedOn w:val="List2"/>
    <w:link w:val="B2Char"/>
    <w:rsid w:val="00983475"/>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98347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8347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278">
      <w:bodyDiv w:val="1"/>
      <w:marLeft w:val="0"/>
      <w:marRight w:val="0"/>
      <w:marTop w:val="0"/>
      <w:marBottom w:val="0"/>
      <w:divBdr>
        <w:top w:val="none" w:sz="0" w:space="0" w:color="auto"/>
        <w:left w:val="none" w:sz="0" w:space="0" w:color="auto"/>
        <w:bottom w:val="none" w:sz="0" w:space="0" w:color="auto"/>
        <w:right w:val="none" w:sz="0" w:space="0" w:color="auto"/>
      </w:divBdr>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76200927">
      <w:bodyDiv w:val="1"/>
      <w:marLeft w:val="0"/>
      <w:marRight w:val="0"/>
      <w:marTop w:val="0"/>
      <w:marBottom w:val="0"/>
      <w:divBdr>
        <w:top w:val="none" w:sz="0" w:space="0" w:color="auto"/>
        <w:left w:val="none" w:sz="0" w:space="0" w:color="auto"/>
        <w:bottom w:val="none" w:sz="0" w:space="0" w:color="auto"/>
        <w:right w:val="none" w:sz="0" w:space="0" w:color="auto"/>
      </w:divBdr>
    </w:div>
    <w:div w:id="443236805">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57176161">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124806278">
      <w:bodyDiv w:val="1"/>
      <w:marLeft w:val="0"/>
      <w:marRight w:val="0"/>
      <w:marTop w:val="0"/>
      <w:marBottom w:val="0"/>
      <w:divBdr>
        <w:top w:val="none" w:sz="0" w:space="0" w:color="auto"/>
        <w:left w:val="none" w:sz="0" w:space="0" w:color="auto"/>
        <w:bottom w:val="none" w:sz="0" w:space="0" w:color="auto"/>
        <w:right w:val="none" w:sz="0" w:space="0" w:color="auto"/>
      </w:divBdr>
      <w:divsChild>
        <w:div w:id="601843834">
          <w:marLeft w:val="0"/>
          <w:marRight w:val="0"/>
          <w:marTop w:val="0"/>
          <w:marBottom w:val="0"/>
          <w:divBdr>
            <w:top w:val="none" w:sz="0" w:space="0" w:color="auto"/>
            <w:left w:val="none" w:sz="0" w:space="0" w:color="auto"/>
            <w:bottom w:val="none" w:sz="0" w:space="0" w:color="auto"/>
            <w:right w:val="none" w:sz="0" w:space="0" w:color="auto"/>
          </w:divBdr>
        </w:div>
      </w:divsChild>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269658905">
      <w:bodyDiv w:val="1"/>
      <w:marLeft w:val="0"/>
      <w:marRight w:val="0"/>
      <w:marTop w:val="0"/>
      <w:marBottom w:val="0"/>
      <w:divBdr>
        <w:top w:val="none" w:sz="0" w:space="0" w:color="auto"/>
        <w:left w:val="none" w:sz="0" w:space="0" w:color="auto"/>
        <w:bottom w:val="none" w:sz="0" w:space="0" w:color="auto"/>
        <w:right w:val="none" w:sz="0" w:space="0" w:color="auto"/>
      </w:divBdr>
    </w:div>
    <w:div w:id="1295453930">
      <w:bodyDiv w:val="1"/>
      <w:marLeft w:val="0"/>
      <w:marRight w:val="0"/>
      <w:marTop w:val="0"/>
      <w:marBottom w:val="0"/>
      <w:divBdr>
        <w:top w:val="none" w:sz="0" w:space="0" w:color="auto"/>
        <w:left w:val="none" w:sz="0" w:space="0" w:color="auto"/>
        <w:bottom w:val="none" w:sz="0" w:space="0" w:color="auto"/>
        <w:right w:val="none" w:sz="0" w:space="0" w:color="auto"/>
      </w:divBdr>
    </w:div>
    <w:div w:id="1348214189">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222909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24623760">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2095</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2024-02-19T21:56:00Z</dcterms:created>
  <dcterms:modified xsi:type="dcterms:W3CDTF">2024-02-19T21:56:00Z</dcterms:modified>
</cp:coreProperties>
</file>